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2DCC3A">
      <w:pPr>
        <w:spacing w:line="4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东源县灯塔建兴石料场临时用地</w:t>
      </w:r>
      <w:r>
        <w:rPr>
          <w:rFonts w:hint="eastAsia"/>
          <w:b/>
          <w:sz w:val="32"/>
          <w:szCs w:val="32"/>
        </w:rPr>
        <w:t>复垦工程初步验收意见</w:t>
      </w:r>
    </w:p>
    <w:p w14:paraId="651258C8">
      <w:pPr>
        <w:spacing w:line="400" w:lineRule="exact"/>
        <w:jc w:val="center"/>
        <w:rPr>
          <w:b/>
          <w:sz w:val="32"/>
          <w:szCs w:val="32"/>
        </w:rPr>
      </w:pPr>
    </w:p>
    <w:tbl>
      <w:tblPr>
        <w:tblStyle w:val="8"/>
        <w:tblW w:w="9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762"/>
        <w:gridCol w:w="7170"/>
      </w:tblGrid>
      <w:tr w14:paraId="43549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20" w:type="dxa"/>
            <w:vAlign w:val="center"/>
          </w:tcPr>
          <w:p w14:paraId="74A962F8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14:paraId="0B4306BF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临时用地使用单位</w:t>
            </w:r>
          </w:p>
        </w:tc>
        <w:tc>
          <w:tcPr>
            <w:tcW w:w="7170" w:type="dxa"/>
            <w:vAlign w:val="center"/>
          </w:tcPr>
          <w:p w14:paraId="72A6F2B5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东源县灯塔建兴石料场</w:t>
            </w:r>
          </w:p>
        </w:tc>
      </w:tr>
      <w:tr w14:paraId="30DEA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20" w:type="dxa"/>
            <w:vAlign w:val="center"/>
          </w:tcPr>
          <w:p w14:paraId="13E70682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14:paraId="4BAE51CA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临时用地复垦地块名称</w:t>
            </w:r>
          </w:p>
        </w:tc>
        <w:tc>
          <w:tcPr>
            <w:tcW w:w="7170" w:type="dxa"/>
            <w:vAlign w:val="center"/>
          </w:tcPr>
          <w:p w14:paraId="61572E58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地磅区、生活区、生产线1、生产线2</w:t>
            </w:r>
          </w:p>
        </w:tc>
      </w:tr>
      <w:tr w14:paraId="51FEE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2" w:hRule="atLeast"/>
          <w:jc w:val="center"/>
        </w:trPr>
        <w:tc>
          <w:tcPr>
            <w:tcW w:w="620" w:type="dxa"/>
            <w:vAlign w:val="center"/>
          </w:tcPr>
          <w:p w14:paraId="2B4D0A66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14:paraId="7D1770D1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14:paraId="72DEA01E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《广东省东源县灯塔建兴石料场临时用地项目土地复垦方案变更报告》由广东核地勘测设计有限公司编制。本次申请验收的临时用地包含4个地块，位于东源县灯塔镇梨园村，本次申请验收的临时用地，申请总面积2.8335h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，实际损毁面积为1.5226hm²，实际复垦面积为1.5226hm²，复垦目标地类为林地、草地。</w:t>
            </w:r>
          </w:p>
        </w:tc>
      </w:tr>
      <w:tr w14:paraId="2E0D5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  <w:jc w:val="center"/>
        </w:trPr>
        <w:tc>
          <w:tcPr>
            <w:tcW w:w="620" w:type="dxa"/>
            <w:vAlign w:val="center"/>
          </w:tcPr>
          <w:p w14:paraId="658135F4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14:paraId="42BE87C7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14:paraId="32EB3AA5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复垦工程从2025年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月开工至2025年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月已完成复垦各项工作，通过土地平整工程（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场地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清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理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、客土回填）、土壤改良工程（撒播有机肥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复合肥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）、植被重构工程（种植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乔木、灌木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撒播草籽）、灌溉与排水工程，恢复了临时用地原有生产条件。</w:t>
            </w:r>
          </w:p>
        </w:tc>
      </w:tr>
      <w:tr w14:paraId="0051C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620" w:type="dxa"/>
            <w:vAlign w:val="center"/>
          </w:tcPr>
          <w:p w14:paraId="05DFEBF1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14:paraId="29AC82A9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14:paraId="18351480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临时工棚：应复垦工程量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场地清理1.5226hm²，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客土回填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4500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,施有机肥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30.0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t，施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复合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4.0t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，种植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铁冬青（乔木）700株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，种植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朱瑾（灌木）3000株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，撒播草籽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76.5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1.5226hm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，修筑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简易水沟279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m，修筑排水沟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201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涵管112m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）。</w:t>
            </w:r>
          </w:p>
          <w:p w14:paraId="63C2CC3F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已按要求完成复垦工程量，土壤检测结果符合相关标准。</w:t>
            </w:r>
          </w:p>
        </w:tc>
      </w:tr>
      <w:tr w14:paraId="1C072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620" w:type="dxa"/>
            <w:vAlign w:val="center"/>
          </w:tcPr>
          <w:p w14:paraId="74A33E83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14:paraId="14A69326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14:paraId="5FE8F1C0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土地复垦工作已按照原方案进行复垦，达到验收条件。</w:t>
            </w:r>
          </w:p>
        </w:tc>
      </w:tr>
      <w:tr w14:paraId="5EAE6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  <w:jc w:val="center"/>
        </w:trPr>
        <w:tc>
          <w:tcPr>
            <w:tcW w:w="620" w:type="dxa"/>
            <w:vAlign w:val="center"/>
          </w:tcPr>
          <w:p w14:paraId="4B3EFD27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14:paraId="6FFB4CC0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14:paraId="1A2A89FA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县自然资源局会同县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林业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局、市生态环境局东源分局</w:t>
            </w:r>
            <w:r>
              <w:rPr>
                <w:rFonts w:hint="eastAsia" w:asciiTheme="minorEastAsia" w:hAnsi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灯塔镇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等有关部门，组织邀请有关专家和农村集体经济组织代表，依据土地复垦方案、阶段土地复垦计划，对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  <w:t>该临时用地复垦工作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进行验收。经现场检查和查看相关资料，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  <w:t>临时用地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按复垦方案要求完成土地平整工程（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场地清理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、客土回填）、土壤改良工程（撒播有机肥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复合肥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）、植被重构工程（种植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乔木、灌木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撒播草籽）、灌溉与排水工程等工作，基本达到复垦目标要求，后期需持续做好管护工作，定期对地块作物生长情况进行监测及补种，到管护期结束时达到周边同等地类生产力水平。</w:t>
            </w:r>
          </w:p>
          <w:p w14:paraId="3A88B818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128A8546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152DB9E8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</w:tr>
      <w:tr w14:paraId="1D2AE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620" w:type="dxa"/>
            <w:vAlign w:val="center"/>
          </w:tcPr>
          <w:p w14:paraId="66E307A1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14:paraId="1092B8A8"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14:paraId="006657FF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  <w:t>临时用地红线范围、现场复垦照片</w:t>
            </w:r>
          </w:p>
        </w:tc>
      </w:tr>
    </w:tbl>
    <w:p w14:paraId="13C2BB7C">
      <w:pPr>
        <w:numPr>
          <w:ilvl w:val="0"/>
          <w:numId w:val="1"/>
        </w:num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sz w:val="32"/>
          <w:szCs w:val="32"/>
        </w:rPr>
        <w:t>红线范围</w:t>
      </w:r>
    </w:p>
    <w:p w14:paraId="0DD3F3CD">
      <w:pPr>
        <w:pStyle w:val="6"/>
        <w:widowControl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3630"/>
            <wp:effectExtent l="0" t="0" r="254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2A07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</w:p>
    <w:p w14:paraId="1689A78C">
      <w:pPr>
        <w:pStyle w:val="6"/>
        <w:widowControl/>
      </w:pPr>
    </w:p>
    <w:p w14:paraId="60F23C84">
      <w:pPr>
        <w:pStyle w:val="6"/>
        <w:widowControl/>
      </w:pPr>
    </w:p>
    <w:p w14:paraId="5CB44B4B">
      <w:pPr>
        <w:pStyle w:val="6"/>
        <w:widowControl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825A">
      <w:pPr>
        <w:pStyle w:val="6"/>
        <w:widowControl/>
      </w:pPr>
    </w:p>
    <w:p w14:paraId="39D8B667">
      <w:pPr>
        <w:pStyle w:val="6"/>
        <w:widowControl/>
      </w:pPr>
    </w:p>
    <w:p w14:paraId="7354F7B5">
      <w:pPr>
        <w:pStyle w:val="6"/>
        <w:widowControl/>
        <w:sectPr>
          <w:pgSz w:w="11906" w:h="16838"/>
          <w:pgMar w:top="1134" w:right="1797" w:bottom="1134" w:left="1797" w:header="851" w:footer="992" w:gutter="0"/>
          <w:cols w:space="425" w:num="1"/>
          <w:docGrid w:type="lines" w:linePitch="312" w:charSpace="0"/>
        </w:sectPr>
      </w:pPr>
    </w:p>
    <w:p w14:paraId="597D03C2">
      <w:pPr>
        <w:pStyle w:val="6"/>
        <w:widowControl/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797" w:right="1134" w:bottom="1797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4105" cy="5263515"/>
            <wp:effectExtent l="0" t="0" r="8255" b="952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410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A5E">
      <w:pPr>
        <w:spacing w:line="360" w:lineRule="exact"/>
        <w:rPr>
          <w:rFonts w:ascii="方正黑体_GBK" w:hAnsi="方正黑体_GBK" w:eastAsia="方正黑体_GBK" w:cs="方正黑体_GBK"/>
          <w:b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二、现场复垦照片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：</w:t>
      </w:r>
    </w:p>
    <w:p w14:paraId="2ABFD676">
      <w:pPr>
        <w:pStyle w:val="6"/>
        <w:widowControl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250180" cy="3937635"/>
            <wp:effectExtent l="0" t="0" r="7620" b="9525"/>
            <wp:docPr id="6" name="图片 6" descr="e8a52152a6a27168500e23b0bba49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8a52152a6a27168500e23b0bba49b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96F0">
      <w:pPr>
        <w:pStyle w:val="6"/>
        <w:widowControl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250180" cy="3937635"/>
            <wp:effectExtent l="0" t="0" r="7620" b="9525"/>
            <wp:docPr id="7" name="图片 7" descr="3895e923d66f0ea797a07a36cea9d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95e923d66f0ea797a07a36cea9d1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D8C1">
      <w:pPr>
        <w:pStyle w:val="6"/>
        <w:widowControl/>
        <w:rPr>
          <w:b/>
          <w:sz w:val="32"/>
          <w:szCs w:val="32"/>
        </w:rPr>
      </w:pPr>
    </w:p>
    <w:p w14:paraId="3C508F24">
      <w:pPr>
        <w:pStyle w:val="6"/>
        <w:widowControl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250180" cy="3937635"/>
            <wp:effectExtent l="0" t="0" r="7620" b="9525"/>
            <wp:docPr id="8" name="图片 8" descr="5eb0a49cf3dcfc311be56653d08fd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eb0a49cf3dcfc311be56653d08fda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10D6">
      <w:pPr>
        <w:pStyle w:val="6"/>
        <w:widowControl/>
        <w:rPr>
          <w:b/>
          <w:sz w:val="32"/>
          <w:szCs w:val="32"/>
        </w:rPr>
      </w:pPr>
    </w:p>
    <w:p w14:paraId="2CBB7E2D">
      <w:pPr>
        <w:pStyle w:val="6"/>
        <w:widowControl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250180" cy="3937635"/>
            <wp:effectExtent l="0" t="0" r="7620" b="9525"/>
            <wp:docPr id="9" name="图片 9" descr="b673fcaa70a010be9deb1edd9fe64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73fcaa70a010be9deb1edd9fe642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9BBE">
      <w:pPr>
        <w:spacing w:line="360" w:lineRule="exact"/>
        <w:rPr>
          <w:b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94D438"/>
    <w:multiLevelType w:val="singleLevel"/>
    <w:tmpl w:val="DF94D4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yYmYyYzk0YWU1YmNmYzBlMTA4MGU5MDg5NzhiZTAifQ=="/>
  </w:docVars>
  <w:rsids>
    <w:rsidRoot w:val="004357A4"/>
    <w:rsid w:val="000146BA"/>
    <w:rsid w:val="00064D28"/>
    <w:rsid w:val="00071118"/>
    <w:rsid w:val="000871F1"/>
    <w:rsid w:val="000C2FBC"/>
    <w:rsid w:val="000D2688"/>
    <w:rsid w:val="000E0C44"/>
    <w:rsid w:val="000E3C2D"/>
    <w:rsid w:val="000E4A70"/>
    <w:rsid w:val="00132C02"/>
    <w:rsid w:val="00167E12"/>
    <w:rsid w:val="0019043E"/>
    <w:rsid w:val="001A418B"/>
    <w:rsid w:val="001B6BC7"/>
    <w:rsid w:val="001E1BE1"/>
    <w:rsid w:val="00207C35"/>
    <w:rsid w:val="0024401B"/>
    <w:rsid w:val="00253D97"/>
    <w:rsid w:val="0026346A"/>
    <w:rsid w:val="00273C36"/>
    <w:rsid w:val="002B41F8"/>
    <w:rsid w:val="002D03C5"/>
    <w:rsid w:val="002E19A8"/>
    <w:rsid w:val="002F2CA2"/>
    <w:rsid w:val="002F4193"/>
    <w:rsid w:val="00312AB3"/>
    <w:rsid w:val="003277E9"/>
    <w:rsid w:val="003337CB"/>
    <w:rsid w:val="003347B4"/>
    <w:rsid w:val="003477F2"/>
    <w:rsid w:val="0036221F"/>
    <w:rsid w:val="003839F3"/>
    <w:rsid w:val="00392893"/>
    <w:rsid w:val="003A5B69"/>
    <w:rsid w:val="003C6ED0"/>
    <w:rsid w:val="003D2A96"/>
    <w:rsid w:val="003D5F68"/>
    <w:rsid w:val="004357A4"/>
    <w:rsid w:val="0045173C"/>
    <w:rsid w:val="00480278"/>
    <w:rsid w:val="00481FD5"/>
    <w:rsid w:val="004A6001"/>
    <w:rsid w:val="005067F0"/>
    <w:rsid w:val="00510C34"/>
    <w:rsid w:val="00521EB2"/>
    <w:rsid w:val="00525795"/>
    <w:rsid w:val="005402F3"/>
    <w:rsid w:val="0058007A"/>
    <w:rsid w:val="0058061B"/>
    <w:rsid w:val="005960A1"/>
    <w:rsid w:val="005A2DC9"/>
    <w:rsid w:val="005B1946"/>
    <w:rsid w:val="005C0EFA"/>
    <w:rsid w:val="005C7E7E"/>
    <w:rsid w:val="00624823"/>
    <w:rsid w:val="006663CD"/>
    <w:rsid w:val="006715EF"/>
    <w:rsid w:val="00674DC4"/>
    <w:rsid w:val="00676FFB"/>
    <w:rsid w:val="006D0AA4"/>
    <w:rsid w:val="006E36E2"/>
    <w:rsid w:val="006E5931"/>
    <w:rsid w:val="006F15F2"/>
    <w:rsid w:val="006F4EB9"/>
    <w:rsid w:val="00731A16"/>
    <w:rsid w:val="0074286C"/>
    <w:rsid w:val="0074698F"/>
    <w:rsid w:val="00794243"/>
    <w:rsid w:val="00795507"/>
    <w:rsid w:val="007C4A63"/>
    <w:rsid w:val="007D23B9"/>
    <w:rsid w:val="0080781A"/>
    <w:rsid w:val="00856B85"/>
    <w:rsid w:val="008578FB"/>
    <w:rsid w:val="00860FDD"/>
    <w:rsid w:val="00891C6E"/>
    <w:rsid w:val="008F0F78"/>
    <w:rsid w:val="0091463D"/>
    <w:rsid w:val="0094096B"/>
    <w:rsid w:val="00943021"/>
    <w:rsid w:val="009513ED"/>
    <w:rsid w:val="009547FE"/>
    <w:rsid w:val="00967681"/>
    <w:rsid w:val="00972B1F"/>
    <w:rsid w:val="009823D2"/>
    <w:rsid w:val="00995F0B"/>
    <w:rsid w:val="009B6242"/>
    <w:rsid w:val="00A355BC"/>
    <w:rsid w:val="00A41946"/>
    <w:rsid w:val="00A5643D"/>
    <w:rsid w:val="00A931AF"/>
    <w:rsid w:val="00AA219B"/>
    <w:rsid w:val="00B10B66"/>
    <w:rsid w:val="00B11AED"/>
    <w:rsid w:val="00B95E62"/>
    <w:rsid w:val="00BB160D"/>
    <w:rsid w:val="00BF09B3"/>
    <w:rsid w:val="00C26BA4"/>
    <w:rsid w:val="00C768FF"/>
    <w:rsid w:val="00CB2CB8"/>
    <w:rsid w:val="00CD7BB9"/>
    <w:rsid w:val="00D07133"/>
    <w:rsid w:val="00D711B6"/>
    <w:rsid w:val="00D838B9"/>
    <w:rsid w:val="00D876E9"/>
    <w:rsid w:val="00D9147B"/>
    <w:rsid w:val="00DB36EB"/>
    <w:rsid w:val="00DC1647"/>
    <w:rsid w:val="00DE742E"/>
    <w:rsid w:val="00E153B9"/>
    <w:rsid w:val="00E73405"/>
    <w:rsid w:val="00E87FEF"/>
    <w:rsid w:val="00EA6A8B"/>
    <w:rsid w:val="00EA75EC"/>
    <w:rsid w:val="00EB5965"/>
    <w:rsid w:val="00EC4061"/>
    <w:rsid w:val="00ED75FD"/>
    <w:rsid w:val="00EE6E63"/>
    <w:rsid w:val="00F51FA2"/>
    <w:rsid w:val="00F87936"/>
    <w:rsid w:val="00F9773B"/>
    <w:rsid w:val="00FA4FF5"/>
    <w:rsid w:val="00FB0EC9"/>
    <w:rsid w:val="00FC312A"/>
    <w:rsid w:val="00FE1F32"/>
    <w:rsid w:val="00FE4011"/>
    <w:rsid w:val="00FF24C0"/>
    <w:rsid w:val="077C7DD6"/>
    <w:rsid w:val="0EA33EF7"/>
    <w:rsid w:val="111C16BF"/>
    <w:rsid w:val="115E722E"/>
    <w:rsid w:val="122A566D"/>
    <w:rsid w:val="1AF57AE7"/>
    <w:rsid w:val="220B57DD"/>
    <w:rsid w:val="232F539D"/>
    <w:rsid w:val="238F72B6"/>
    <w:rsid w:val="29172D2B"/>
    <w:rsid w:val="2A6A6763"/>
    <w:rsid w:val="32E10FF3"/>
    <w:rsid w:val="36272A53"/>
    <w:rsid w:val="367D0E20"/>
    <w:rsid w:val="38D004F4"/>
    <w:rsid w:val="429338D8"/>
    <w:rsid w:val="4B014A4C"/>
    <w:rsid w:val="4BC52D55"/>
    <w:rsid w:val="4C8F6641"/>
    <w:rsid w:val="4F1835F7"/>
    <w:rsid w:val="519758C5"/>
    <w:rsid w:val="522346A4"/>
    <w:rsid w:val="554023D8"/>
    <w:rsid w:val="5630169C"/>
    <w:rsid w:val="5AE51AB6"/>
    <w:rsid w:val="671756A4"/>
    <w:rsid w:val="728E539F"/>
    <w:rsid w:val="755328D0"/>
    <w:rsid w:val="7BC6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747</Words>
  <Characters>824</Characters>
  <Lines>6</Lines>
  <Paragraphs>1</Paragraphs>
  <TotalTime>0</TotalTime>
  <ScaleCrop>false</ScaleCrop>
  <LinksUpToDate>false</LinksUpToDate>
  <CharactersWithSpaces>824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2022-09-04T07:52:00Z</dcterms:created>
  <dc:creator>Administrator</dc:creator>
  <cp:lastModifiedBy>陈守誉</cp:lastModifiedBy>
  <cp:lastPrinted>2025-06-13T05:04:00Z</cp:lastPrinted>
  <dcterms:modified xsi:type="dcterms:W3CDTF">2025-08-15T02:57:12Z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589C12FB9D924F41AFB62472D8707AC9_13</vt:lpwstr>
  </property>
  <property fmtid="{D5CDD505-2E9C-101B-9397-08002B2CF9AE}" pid="4" name="KSOTemplateDocerSaveRecord">
    <vt:lpwstr>eyJoZGlkIjoiNDNlZjFmMDY3MzY0NTM4MTU5MzZmM2VhNzUxNzkzYzcifQ==</vt:lpwstr>
  </property>
</Properties>
</file>