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2A773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 w14:paraId="36A21E3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新坝村</w:t>
      </w:r>
      <w:bookmarkEnd w:id="0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十一</w:t>
      </w:r>
      <w:bookmarkStart w:id="2" w:name="_GoBack"/>
      <w:bookmarkEnd w:id="2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 w14:paraId="5679A4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D9BD4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4116A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6DAC5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028A1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CF2DA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F0B1B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21BBB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8E9A6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3CD8D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 w14:paraId="2050A9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B8A46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46CD5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赖伟健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287E3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8710D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广东省河源市东源县涧头镇乐源村岩角小组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C5C56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441625106108JC20090F00010001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02E5C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CC8D7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05B37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39052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超出批准宗地面积200.08平方米,超出批准建筑面积436.77平方米</w:t>
            </w:r>
          </w:p>
        </w:tc>
      </w:tr>
      <w:tr w14:paraId="53AA9E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A1B52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2A228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赖伟辉,胡国云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1A882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304A8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广东省河源市东源县涧头镇新坝村神仙坝小组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7DBA4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441625106108JC20415F00010001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F45C7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143.83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FEB5C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366.32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47E73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67B03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</w:tbl>
    <w:p w14:paraId="4C8D76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FmMmQ4YzExYTkzNjgyMjg0NTQ1NTllM2UzYzllNmUifQ=="/>
    <w:docVar w:name="KSO_WPS_MARK_KEY" w:val="35df379a-4261-4ee0-8193-c272518db62d"/>
  </w:docVars>
  <w:rsids>
    <w:rsidRoot w:val="00000000"/>
    <w:rsid w:val="65513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171</Words>
  <Characters>255</Characters>
  <Lines>0</Lines>
  <Paragraphs>0</Paragraphs>
  <TotalTime>5</TotalTime>
  <ScaleCrop>false</ScaleCrop>
  <LinksUpToDate>false</LinksUpToDate>
  <CharactersWithSpaces>255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Geo-媴</cp:lastModifiedBy>
  <dcterms:modified xsi:type="dcterms:W3CDTF">2025-08-21T03:46:17Z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eyJoZGlkIjoiNGIwNzUzOTg0NTAyNzJmZTdlNzE3OWUwZjI2NDAwOGIiLCJ1c2VySWQiOiI3MTM0NjY3NDkifQ==</vt:lpwstr>
  </property>
</Properties>
</file>