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DA78B">
      <w:pPr>
        <w:spacing w:before="234" w:line="218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</w:rPr>
      </w:pPr>
      <w:bookmarkStart w:id="0" w:name="_Toc29444"/>
      <w:bookmarkStart w:id="1" w:name="_Toc30990"/>
      <w:bookmarkStart w:id="2" w:name="_Toc19824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</w:rPr>
        <w:t>河源市东源县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7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5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</w:rPr>
        <w:t>年度</w:t>
      </w:r>
      <w:bookmarkEnd w:id="0"/>
      <w:bookmarkEnd w:id="1"/>
      <w:bookmarkEnd w:id="2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</w:rPr>
        <w:t>土地征收成片开发</w:t>
      </w:r>
    </w:p>
    <w:p w14:paraId="55A1A252">
      <w:pPr>
        <w:spacing w:before="234" w:line="218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</w:rPr>
        <w:t>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44"/>
          <w:szCs w:val="44"/>
        </w:rPr>
        <w:t>（第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44"/>
          <w:szCs w:val="44"/>
        </w:rPr>
        <w:t>批）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44"/>
          <w:szCs w:val="44"/>
          <w:lang w:eastAsia="zh-CN"/>
        </w:rPr>
        <w:t>公示草案</w:t>
      </w:r>
    </w:p>
    <w:p w14:paraId="4A1918D5">
      <w:pPr>
        <w:pStyle w:val="4"/>
        <w:spacing w:line="246" w:lineRule="auto"/>
        <w:jc w:val="center"/>
      </w:pPr>
    </w:p>
    <w:p w14:paraId="555E96A0">
      <w:pPr>
        <w:pStyle w:val="4"/>
        <w:spacing w:line="247" w:lineRule="auto"/>
      </w:pPr>
    </w:p>
    <w:p w14:paraId="460452AC">
      <w:pPr>
        <w:spacing w:before="158" w:line="224" w:lineRule="auto"/>
        <w:ind w:left="47"/>
        <w:outlineLvl w:val="0"/>
        <w:rPr>
          <w:rFonts w:ascii="仿宋" w:hAnsi="仿宋" w:eastAsia="仿宋" w:cs="仿宋"/>
          <w:sz w:val="31"/>
          <w:szCs w:val="31"/>
        </w:rPr>
      </w:pPr>
      <w:bookmarkStart w:id="3" w:name="_Toc32711"/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一、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1"/>
          <w:szCs w:val="31"/>
        </w:rPr>
        <w:t>基本情况</w:t>
      </w:r>
      <w:bookmarkEnd w:id="3"/>
    </w:p>
    <w:p w14:paraId="27ACE61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6" w:line="411" w:lineRule="auto"/>
        <w:ind w:left="11" w:right="79" w:firstLine="573"/>
        <w:jc w:val="both"/>
        <w:textAlignment w:val="baseline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pacing w:val="1"/>
          <w:sz w:val="28"/>
          <w:szCs w:val="28"/>
        </w:rPr>
        <w:t>按照《中华人民共和国土地管理法》《土地征收成片开发标准</w:t>
      </w:r>
      <w:r>
        <w:rPr>
          <w:rFonts w:hint="eastAsia" w:ascii="Times New Roman" w:hAnsi="Times New Roman" w:eastAsia="仿宋" w:cs="Times New Roman"/>
          <w:spacing w:val="1"/>
          <w:sz w:val="28"/>
          <w:szCs w:val="28"/>
          <w:lang w:eastAsia="zh-CN"/>
        </w:rPr>
        <w:t>》</w:t>
      </w:r>
      <w:r>
        <w:rPr>
          <w:rFonts w:hint="default" w:ascii="Times New Roman" w:hAnsi="Times New Roman" w:eastAsia="仿宋" w:cs="Times New Roman"/>
          <w:spacing w:val="-2"/>
          <w:sz w:val="28"/>
          <w:szCs w:val="28"/>
        </w:rPr>
        <w:t>（自然资规〔</w:t>
      </w:r>
      <w:r>
        <w:rPr>
          <w:rFonts w:hint="default" w:ascii="Times New Roman" w:hAnsi="Times New Roman" w:eastAsia="Times New Roman" w:cs="Times New Roman"/>
          <w:spacing w:val="-2"/>
          <w:sz w:val="28"/>
          <w:szCs w:val="28"/>
        </w:rPr>
        <w:t>2023</w:t>
      </w:r>
      <w:r>
        <w:rPr>
          <w:rFonts w:hint="default" w:ascii="Times New Roman" w:hAnsi="Times New Roman" w:eastAsia="仿宋" w:cs="Times New Roman"/>
          <w:spacing w:val="-2"/>
          <w:sz w:val="28"/>
          <w:szCs w:val="28"/>
        </w:rPr>
        <w:t>〕</w:t>
      </w:r>
      <w:r>
        <w:rPr>
          <w:rFonts w:hint="default" w:ascii="Times New Roman" w:hAnsi="Times New Roman" w:eastAsia="Times New Roman" w:cs="Times New Roman"/>
          <w:spacing w:val="-2"/>
          <w:sz w:val="28"/>
          <w:szCs w:val="28"/>
        </w:rPr>
        <w:t>7</w:t>
      </w:r>
      <w:r>
        <w:rPr>
          <w:rFonts w:hint="default" w:ascii="Times New Roman" w:hAnsi="Times New Roman" w:eastAsia="Times New Roman" w:cs="Times New Roman"/>
          <w:spacing w:val="38"/>
          <w:w w:val="101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pacing w:val="-2"/>
          <w:sz w:val="28"/>
          <w:szCs w:val="28"/>
        </w:rPr>
        <w:t>号）《广东省自然资源厅关于进一步规范土地征收成片开发工作的通知》（粤自然资规字〔</w:t>
      </w:r>
      <w:r>
        <w:rPr>
          <w:rFonts w:hint="default" w:ascii="Times New Roman" w:hAnsi="Times New Roman" w:eastAsia="Times New Roman" w:cs="Times New Roman"/>
          <w:spacing w:val="-2"/>
          <w:sz w:val="28"/>
          <w:szCs w:val="28"/>
        </w:rPr>
        <w:t>2024</w:t>
      </w:r>
      <w:r>
        <w:rPr>
          <w:rFonts w:hint="default" w:ascii="Times New Roman" w:hAnsi="Times New Roman" w:eastAsia="仿宋" w:cs="Times New Roman"/>
          <w:spacing w:val="-2"/>
          <w:sz w:val="28"/>
          <w:szCs w:val="28"/>
        </w:rPr>
        <w:t>〕</w:t>
      </w:r>
      <w:r>
        <w:rPr>
          <w:rFonts w:hint="default" w:ascii="Times New Roman" w:hAnsi="Times New Roman" w:eastAsia="Times New Roman" w:cs="Times New Roman"/>
          <w:spacing w:val="-2"/>
          <w:sz w:val="28"/>
          <w:szCs w:val="28"/>
        </w:rPr>
        <w:t>7</w:t>
      </w:r>
      <w:r>
        <w:rPr>
          <w:rFonts w:hint="default" w:ascii="Times New Roman" w:hAnsi="Times New Roman" w:eastAsia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pacing w:val="-2"/>
          <w:sz w:val="28"/>
          <w:szCs w:val="28"/>
        </w:rPr>
        <w:t>号）等法律法</w:t>
      </w:r>
      <w:r>
        <w:rPr>
          <w:rFonts w:hint="default" w:ascii="Times New Roman" w:hAnsi="Times New Roman" w:eastAsia="仿宋" w:cs="Times New Roman"/>
          <w:spacing w:val="-3"/>
          <w:sz w:val="28"/>
          <w:szCs w:val="28"/>
        </w:rPr>
        <w:t>规的相关规定，依据《东源县国民经济和社会发展第十四个</w:t>
      </w:r>
      <w:r>
        <w:rPr>
          <w:rFonts w:hint="default" w:ascii="Times New Roman" w:hAnsi="Times New Roman" w:eastAsia="仿宋" w:cs="Times New Roman"/>
          <w:spacing w:val="-4"/>
          <w:sz w:val="28"/>
          <w:szCs w:val="28"/>
        </w:rPr>
        <w:t>五年规划</w:t>
      </w:r>
      <w:r>
        <w:rPr>
          <w:rFonts w:hint="default" w:ascii="Times New Roman" w:hAnsi="Times New Roman" w:eastAsia="仿宋" w:cs="Times New Roman"/>
          <w:spacing w:val="-1"/>
          <w:sz w:val="28"/>
          <w:szCs w:val="28"/>
        </w:rPr>
        <w:t>和</w:t>
      </w:r>
      <w:r>
        <w:rPr>
          <w:rFonts w:hint="default" w:ascii="Times New Roman" w:hAnsi="Times New Roman" w:eastAsia="仿宋" w:cs="Times New Roman"/>
          <w:spacing w:val="-25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2035</w:t>
      </w:r>
      <w:r>
        <w:rPr>
          <w:rFonts w:hint="default" w:ascii="Times New Roman" w:hAnsi="Times New Roman" w:eastAsia="仿宋" w:cs="Times New Roman"/>
          <w:spacing w:val="-1"/>
          <w:sz w:val="28"/>
          <w:szCs w:val="28"/>
        </w:rPr>
        <w:t>年远景目标纲要》《东源县国土空间总体规划（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2021</w:t>
      </w:r>
      <w:r>
        <w:rPr>
          <w:rFonts w:hint="default" w:ascii="Times New Roman" w:hAnsi="Times New Roman" w:eastAsia="仿宋" w:cs="Times New Roman"/>
          <w:spacing w:val="-1"/>
          <w:sz w:val="28"/>
          <w:szCs w:val="28"/>
        </w:rPr>
        <w:t>—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2035</w:t>
      </w:r>
      <w:r>
        <w:rPr>
          <w:rFonts w:hint="default" w:ascii="Times New Roman" w:hAnsi="Times New Roman" w:eastAsia="仿宋" w:cs="Times New Roman"/>
          <w:spacing w:val="-1"/>
          <w:sz w:val="28"/>
          <w:szCs w:val="28"/>
        </w:rPr>
        <w:t>年）》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spacing w:val="-1"/>
          <w:sz w:val="28"/>
          <w:szCs w:val="28"/>
        </w:rPr>
        <w:t>东源县人民政府组织编制了《河源市东源县</w:t>
      </w:r>
      <w:r>
        <w:rPr>
          <w:rFonts w:hint="default" w:ascii="Times New Roman" w:hAnsi="Times New Roman" w:eastAsia="仿宋" w:cs="Times New Roman"/>
          <w:spacing w:val="-59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 xml:space="preserve">2025 </w:t>
      </w:r>
      <w:r>
        <w:rPr>
          <w:rFonts w:hint="default" w:ascii="Times New Roman" w:hAnsi="Times New Roman" w:eastAsia="仿宋" w:cs="Times New Roman"/>
          <w:spacing w:val="-1"/>
          <w:sz w:val="28"/>
          <w:szCs w:val="28"/>
        </w:rPr>
        <w:t>年度土地征</w:t>
      </w:r>
      <w:r>
        <w:rPr>
          <w:rFonts w:hint="default" w:ascii="Times New Roman" w:hAnsi="Times New Roman" w:eastAsia="仿宋" w:cs="Times New Roman"/>
          <w:spacing w:val="-8"/>
          <w:sz w:val="28"/>
          <w:szCs w:val="28"/>
        </w:rPr>
        <w:t>收成片开发方案（第</w:t>
      </w:r>
      <w:r>
        <w:rPr>
          <w:rFonts w:hint="default" w:ascii="Times New Roman" w:hAnsi="Times New Roman" w:eastAsia="仿宋" w:cs="Times New Roman"/>
          <w:spacing w:val="-8"/>
          <w:sz w:val="28"/>
          <w:szCs w:val="28"/>
          <w:lang w:eastAsia="zh-CN"/>
        </w:rPr>
        <w:t>三</w:t>
      </w:r>
      <w:r>
        <w:rPr>
          <w:rFonts w:hint="default" w:ascii="Times New Roman" w:hAnsi="Times New Roman" w:eastAsia="仿宋" w:cs="Times New Roman"/>
          <w:spacing w:val="-8"/>
          <w:sz w:val="28"/>
          <w:szCs w:val="28"/>
        </w:rPr>
        <w:t>批）》（以下简称《方案》） 。《方案》内容</w:t>
      </w:r>
      <w:r>
        <w:rPr>
          <w:rFonts w:hint="default" w:ascii="Times New Roman" w:hAnsi="Times New Roman" w:eastAsia="仿宋" w:cs="Times New Roman"/>
          <w:spacing w:val="-17"/>
          <w:sz w:val="28"/>
          <w:szCs w:val="28"/>
        </w:rPr>
        <w:t>如下：</w:t>
      </w:r>
    </w:p>
    <w:p w14:paraId="2B2595B0">
      <w:pPr>
        <w:spacing w:before="34" w:line="232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pacing w:val="-3"/>
          <w:sz w:val="28"/>
          <w:szCs w:val="28"/>
          <w:lang w:eastAsia="zh-CN"/>
        </w:rPr>
        <w:t>（一）</w:t>
      </w: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成片开发范围基本情况</w:t>
      </w:r>
    </w:p>
    <w:p w14:paraId="17199018">
      <w:pPr>
        <w:spacing w:before="271" w:line="411" w:lineRule="auto"/>
        <w:ind w:left="20" w:right="63" w:firstLine="564"/>
        <w:jc w:val="both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本次上报</w:t>
      </w:r>
      <w:r>
        <w:rPr>
          <w:rFonts w:hint="default" w:ascii="Times New Roman" w:hAnsi="Times New Roman" w:eastAsia="仿宋" w:cs="Times New Roman"/>
          <w:spacing w:val="-2"/>
          <w:sz w:val="28"/>
          <w:szCs w:val="28"/>
          <w:highlight w:val="none"/>
        </w:rPr>
        <w:t>的《方案》总面积</w:t>
      </w:r>
      <w:r>
        <w:rPr>
          <w:rFonts w:hint="eastAsia" w:ascii="Times New Roman" w:hAnsi="Times New Roman" w:eastAsia="宋体" w:cs="Times New Roman"/>
          <w:spacing w:val="-2"/>
          <w:sz w:val="28"/>
          <w:szCs w:val="28"/>
          <w:highlight w:val="none"/>
          <w:lang w:eastAsia="zh-CN"/>
        </w:rPr>
        <w:t>12.6033</w:t>
      </w:r>
      <w:r>
        <w:rPr>
          <w:rFonts w:hint="default" w:ascii="Times New Roman" w:hAnsi="Times New Roman" w:eastAsia="仿宋" w:cs="Times New Roman"/>
          <w:spacing w:val="-2"/>
          <w:sz w:val="28"/>
          <w:szCs w:val="28"/>
          <w:highlight w:val="none"/>
        </w:rPr>
        <w:t>公顷，其中国有土地</w:t>
      </w:r>
      <w:r>
        <w:rPr>
          <w:rFonts w:hint="eastAsia" w:ascii="Times New Roman" w:hAnsi="Times New Roman" w:eastAsia="仿宋" w:cs="Times New Roman"/>
          <w:spacing w:val="-2"/>
          <w:sz w:val="28"/>
          <w:szCs w:val="28"/>
          <w:highlight w:val="none"/>
          <w:lang w:val="en-US" w:eastAsia="zh-CN"/>
        </w:rPr>
        <w:t>0.6012</w:t>
      </w:r>
      <w:r>
        <w:rPr>
          <w:rFonts w:hint="default" w:ascii="Times New Roman" w:hAnsi="Times New Roman" w:eastAsia="仿宋" w:cs="Times New Roman"/>
          <w:spacing w:val="-3"/>
          <w:sz w:val="28"/>
          <w:szCs w:val="28"/>
          <w:highlight w:val="none"/>
        </w:rPr>
        <w:t>公顷</w:t>
      </w:r>
      <w:r>
        <w:rPr>
          <w:rFonts w:hint="eastAsia" w:ascii="Times New Roman" w:hAnsi="Times New Roman" w:eastAsia="仿宋" w:cs="Times New Roman"/>
          <w:spacing w:val="-3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pacing w:val="-3"/>
          <w:sz w:val="28"/>
          <w:szCs w:val="28"/>
          <w:highlight w:val="none"/>
        </w:rPr>
        <w:t>集体土地</w:t>
      </w:r>
      <w:r>
        <w:rPr>
          <w:rFonts w:hint="eastAsia" w:ascii="Times New Roman" w:hAnsi="Times New Roman" w:eastAsia="仿宋" w:cs="Times New Roman"/>
          <w:spacing w:val="-3"/>
          <w:sz w:val="28"/>
          <w:szCs w:val="28"/>
          <w:highlight w:val="none"/>
          <w:lang w:val="en-US" w:eastAsia="zh-CN"/>
        </w:rPr>
        <w:t>12.0021</w:t>
      </w:r>
      <w:r>
        <w:rPr>
          <w:rFonts w:hint="default" w:ascii="Times New Roman" w:hAnsi="Times New Roman" w:eastAsia="仿宋" w:cs="Times New Roman"/>
          <w:spacing w:val="-3"/>
          <w:sz w:val="28"/>
          <w:szCs w:val="28"/>
          <w:highlight w:val="none"/>
        </w:rPr>
        <w:t>顷，涉</w:t>
      </w:r>
      <w:r>
        <w:rPr>
          <w:rFonts w:ascii="仿宋" w:hAnsi="仿宋" w:eastAsia="仿宋" w:cs="仿宋"/>
          <w:spacing w:val="-3"/>
          <w:sz w:val="28"/>
          <w:szCs w:val="28"/>
        </w:rPr>
        <w:t>及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仙塘</w:t>
      </w:r>
      <w:r>
        <w:rPr>
          <w:rFonts w:ascii="仿宋" w:hAnsi="仿宋" w:eastAsia="仿宋" w:cs="仿宋"/>
          <w:spacing w:val="-3"/>
          <w:sz w:val="28"/>
          <w:szCs w:val="28"/>
        </w:rPr>
        <w:t>镇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仙塘</w:t>
      </w:r>
      <w:r>
        <w:rPr>
          <w:rFonts w:ascii="仿宋" w:hAnsi="仿宋" w:eastAsia="仿宋" w:cs="仿宋"/>
          <w:spacing w:val="-3"/>
          <w:sz w:val="28"/>
          <w:szCs w:val="28"/>
        </w:rPr>
        <w:t>村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、灯塔镇黄土岭村、灯塔镇</w:t>
      </w:r>
      <w:r>
        <w:rPr>
          <w:rFonts w:hint="default" w:ascii="Times New Roman" w:hAnsi="Times New Roman" w:eastAsia="仿宋" w:cs="Times New Roman"/>
          <w:spacing w:val="-3"/>
          <w:sz w:val="28"/>
          <w:szCs w:val="28"/>
          <w:lang w:eastAsia="zh-CN"/>
        </w:rPr>
        <w:t>灯塔村等</w:t>
      </w:r>
      <w:r>
        <w:rPr>
          <w:rFonts w:hint="eastAsia" w:ascii="Times New Roman" w:hAnsi="Times New Roman" w:eastAsia="仿宋" w:cs="Times New Roman"/>
          <w:spacing w:val="-3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pacing w:val="-3"/>
          <w:sz w:val="28"/>
          <w:szCs w:val="28"/>
        </w:rPr>
        <w:t>个镇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pacing w:val="-3"/>
          <w:sz w:val="28"/>
          <w:szCs w:val="28"/>
        </w:rPr>
        <w:t>个村，土地产权明晰，界址清楚。</w:t>
      </w:r>
    </w:p>
    <w:p w14:paraId="7A4E0A1C">
      <w:pPr>
        <w:spacing w:before="1" w:line="412" w:lineRule="auto"/>
        <w:ind w:left="24" w:right="65" w:firstLine="549"/>
        <w:jc w:val="both"/>
      </w:pPr>
      <w:r>
        <w:rPr>
          <w:rFonts w:hint="default" w:ascii="Times New Roman" w:hAnsi="Times New Roman" w:eastAsia="仿宋" w:cs="Times New Roman"/>
          <w:snapToGrid/>
          <w:spacing w:val="0"/>
          <w:sz w:val="28"/>
          <w:szCs w:val="28"/>
        </w:rPr>
        <w:t>《方案》拟申请征收集体土地8.51</w:t>
      </w:r>
      <w:r>
        <w:rPr>
          <w:rFonts w:hint="default" w:ascii="Times New Roman" w:hAnsi="Times New Roman" w:eastAsia="仿宋" w:cs="Times New Roman"/>
          <w:snapToGrid/>
          <w:spacing w:val="0"/>
          <w:sz w:val="28"/>
          <w:szCs w:val="28"/>
          <w:highlight w:val="none"/>
        </w:rPr>
        <w:t>17公顷。其中农用地</w:t>
      </w:r>
      <w:r>
        <w:rPr>
          <w:rFonts w:hint="default" w:ascii="Times New Roman" w:hAnsi="Times New Roman" w:eastAsia="仿宋" w:cs="Times New Roman"/>
          <w:snapToGrid/>
          <w:spacing w:val="0"/>
          <w:sz w:val="28"/>
          <w:szCs w:val="28"/>
          <w:highlight w:val="none"/>
          <w:lang w:val="en-US" w:eastAsia="zh-CN"/>
        </w:rPr>
        <w:t>6.7385</w:t>
      </w:r>
      <w:r>
        <w:rPr>
          <w:rFonts w:hint="default" w:ascii="Times New Roman" w:hAnsi="Times New Roman" w:eastAsia="仿宋" w:cs="Times New Roman"/>
          <w:snapToGrid/>
          <w:spacing w:val="0"/>
          <w:sz w:val="28"/>
          <w:szCs w:val="28"/>
          <w:highlight w:val="none"/>
        </w:rPr>
        <w:t>公顷（耕地0公顷），建设</w:t>
      </w:r>
      <w:r>
        <w:rPr>
          <w:rFonts w:hint="default" w:ascii="Times New Roman" w:hAnsi="Times New Roman" w:eastAsia="仿宋" w:cs="Times New Roman"/>
          <w:snapToGrid/>
          <w:spacing w:val="0"/>
          <w:sz w:val="28"/>
          <w:szCs w:val="28"/>
          <w:highlight w:val="none"/>
          <w:lang w:val="en-US" w:eastAsia="zh-CN"/>
        </w:rPr>
        <w:t>用地1.7732公顷，未利用地0公</w:t>
      </w:r>
      <w:r>
        <w:rPr>
          <w:rFonts w:hint="default" w:ascii="Times New Roman" w:hAnsi="Times New Roman" w:eastAsia="仿宋" w:cs="Times New Roman"/>
          <w:snapToGrid/>
          <w:spacing w:val="0"/>
          <w:sz w:val="28"/>
          <w:szCs w:val="28"/>
          <w:highlight w:val="none"/>
        </w:rPr>
        <w:t>顷</w:t>
      </w:r>
      <w:r>
        <w:rPr>
          <w:rFonts w:hint="default" w:ascii="Times New Roman" w:hAnsi="Times New Roman" w:eastAsia="仿宋" w:cs="Times New Roman"/>
          <w:snapToGrid/>
          <w:spacing w:val="0"/>
          <w:sz w:val="28"/>
          <w:szCs w:val="28"/>
          <w:highlight w:val="none"/>
          <w:lang w:eastAsia="zh-CN"/>
        </w:rPr>
        <w:t>。</w:t>
      </w:r>
    </w:p>
    <w:p w14:paraId="74BE6316">
      <w:pPr>
        <w:spacing w:before="91" w:line="232" w:lineRule="auto"/>
        <w:ind w:left="585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pacing w:val="-3"/>
          <w:sz w:val="28"/>
          <w:szCs w:val="28"/>
          <w:lang w:eastAsia="zh-CN"/>
        </w:rPr>
        <w:t>（二）</w:t>
      </w: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土地利用现状</w:t>
      </w:r>
    </w:p>
    <w:p w14:paraId="6E18088A">
      <w:pPr>
        <w:spacing w:before="270" w:line="402" w:lineRule="auto"/>
        <w:ind w:left="20" w:right="9" w:firstLine="564"/>
        <w:jc w:val="both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本《方案》成片开发范围总用地面积</w:t>
      </w:r>
      <w:r>
        <w:rPr>
          <w:rFonts w:hint="eastAsia" w:ascii="Times New Roman" w:hAnsi="Times New Roman" w:eastAsia="宋体" w:cs="Times New Roman"/>
          <w:spacing w:val="-2"/>
          <w:sz w:val="28"/>
          <w:szCs w:val="28"/>
          <w:highlight w:val="none"/>
          <w:lang w:val="en-US" w:eastAsia="zh-CN"/>
        </w:rPr>
        <w:t>12.6033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公顷，根据东源县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highlight w:val="none"/>
        </w:rPr>
        <w:t>2023</w:t>
      </w:r>
      <w:r>
        <w:rPr>
          <w:rFonts w:ascii="仿宋" w:hAnsi="仿宋" w:eastAsia="仿宋" w:cs="仿宋"/>
          <w:spacing w:val="-5"/>
          <w:sz w:val="28"/>
          <w:szCs w:val="28"/>
          <w:highlight w:val="none"/>
        </w:rPr>
        <w:t>年度土地利用变更调查数据，土地利用现状以农用地为主，</w:t>
      </w:r>
      <w:r>
        <w:rPr>
          <w:rFonts w:ascii="仿宋" w:hAnsi="仿宋" w:eastAsia="仿宋" w:cs="仿宋"/>
          <w:spacing w:val="-6"/>
          <w:sz w:val="28"/>
          <w:szCs w:val="28"/>
          <w:highlight w:val="none"/>
        </w:rPr>
        <w:t>其中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农用地</w:t>
      </w:r>
      <w:r>
        <w:rPr>
          <w:rFonts w:hint="eastAsia" w:ascii="Times New Roman" w:hAnsi="Times New Roman" w:eastAsia="宋体" w:cs="Times New Roman"/>
          <w:spacing w:val="-2"/>
          <w:sz w:val="28"/>
          <w:szCs w:val="28"/>
          <w:highlight w:val="none"/>
          <w:lang w:val="en-US" w:eastAsia="zh-CN"/>
        </w:rPr>
        <w:t>6.7937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公顷（耕地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highlight w:val="none"/>
        </w:rPr>
        <w:t>0</w:t>
      </w:r>
      <w:r>
        <w:rPr>
          <w:rFonts w:hint="eastAsia" w:ascii="Times New Roman" w:hAnsi="Times New Roman" w:eastAsia="宋体" w:cs="Times New Roman"/>
          <w:spacing w:val="-2"/>
          <w:sz w:val="28"/>
          <w:szCs w:val="28"/>
          <w:highlight w:val="none"/>
          <w:lang w:eastAsia="zh-CN"/>
        </w:rPr>
        <w:t>公顷</w:t>
      </w:r>
      <w:r>
        <w:rPr>
          <w:rFonts w:ascii="仿宋" w:hAnsi="仿宋" w:eastAsia="仿宋" w:cs="仿宋"/>
          <w:spacing w:val="3"/>
          <w:sz w:val="28"/>
          <w:szCs w:val="28"/>
          <w:highlight w:val="none"/>
        </w:rPr>
        <w:t>），</w:t>
      </w:r>
      <w:r>
        <w:rPr>
          <w:rFonts w:ascii="仿宋" w:hAnsi="仿宋" w:eastAsia="仿宋" w:cs="仿宋"/>
          <w:spacing w:val="-2"/>
          <w:sz w:val="28"/>
          <w:szCs w:val="28"/>
          <w:highlight w:val="none"/>
        </w:rPr>
        <w:t>建设用地</w:t>
      </w:r>
      <w:r>
        <w:rPr>
          <w:rFonts w:hint="eastAsia" w:ascii="Times New Roman" w:hAnsi="Times New Roman" w:eastAsia="宋体" w:cs="Times New Roman"/>
          <w:spacing w:val="-2"/>
          <w:sz w:val="28"/>
          <w:szCs w:val="28"/>
          <w:highlight w:val="none"/>
          <w:lang w:val="en-US" w:eastAsia="zh-CN"/>
        </w:rPr>
        <w:t>5.5118</w:t>
      </w:r>
      <w:r>
        <w:rPr>
          <w:rFonts w:ascii="仿宋" w:hAnsi="仿宋" w:eastAsia="仿宋" w:cs="仿宋"/>
          <w:spacing w:val="-3"/>
          <w:sz w:val="28"/>
          <w:szCs w:val="28"/>
          <w:highlight w:val="none"/>
        </w:rPr>
        <w:t>公顷，未利用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地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>0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公顷。详见表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highlight w:val="none"/>
        </w:rPr>
        <w:t>1-</w:t>
      </w:r>
      <w:r>
        <w:rPr>
          <w:rFonts w:hint="eastAsia" w:ascii="Times New Roman" w:hAnsi="Times New Roman" w:eastAsia="宋体" w:cs="Times New Roman"/>
          <w:spacing w:val="-4"/>
          <w:sz w:val="28"/>
          <w:szCs w:val="28"/>
          <w:highlight w:val="none"/>
          <w:lang w:val="en-US" w:eastAsia="zh-CN"/>
        </w:rPr>
        <w:t>1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。</w:t>
      </w:r>
    </w:p>
    <w:p w14:paraId="4F224B45">
      <w:pPr>
        <w:spacing w:before="1" w:line="231" w:lineRule="auto"/>
        <w:ind w:left="1906"/>
        <w:rPr>
          <w:rFonts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  <w:highlight w:val="none"/>
        </w:rPr>
        <w:t>表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highlight w:val="none"/>
        </w:rPr>
        <w:t>1-</w:t>
      </w:r>
      <w:r>
        <w:rPr>
          <w:rFonts w:hint="eastAsia" w:ascii="Times New Roman" w:hAnsi="Times New Roman" w:eastAsia="宋体" w:cs="Times New Roman"/>
          <w:b/>
          <w:bCs/>
          <w:spacing w:val="-4"/>
          <w:sz w:val="24"/>
          <w:szCs w:val="24"/>
          <w:highlight w:val="none"/>
          <w:lang w:val="en-US" w:eastAsia="zh-CN"/>
        </w:rPr>
        <w:t xml:space="preserve">1 </w:t>
      </w:r>
      <w:r>
        <w:rPr>
          <w:rFonts w:ascii="仿宋" w:hAnsi="仿宋" w:eastAsia="仿宋" w:cs="仿宋"/>
          <w:b/>
          <w:bCs/>
          <w:spacing w:val="-4"/>
          <w:sz w:val="24"/>
          <w:szCs w:val="24"/>
          <w:highlight w:val="none"/>
        </w:rPr>
        <w:t>成片开发范围的土地利用现状汇总表</w:t>
      </w:r>
    </w:p>
    <w:p w14:paraId="06ACE021">
      <w:pPr>
        <w:spacing w:before="87" w:line="214" w:lineRule="auto"/>
        <w:ind w:right="7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单位：公顷</w:t>
      </w:r>
    </w:p>
    <w:tbl>
      <w:tblPr>
        <w:tblStyle w:val="11"/>
        <w:tblW w:w="8303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6"/>
        <w:gridCol w:w="2028"/>
        <w:gridCol w:w="1445"/>
        <w:gridCol w:w="1423"/>
        <w:gridCol w:w="1351"/>
      </w:tblGrid>
      <w:tr w14:paraId="6DA055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056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</w:tcBorders>
            <w:vAlign w:val="top"/>
          </w:tcPr>
          <w:p w14:paraId="60DA14B5">
            <w:pPr>
              <w:spacing w:line="298" w:lineRule="auto"/>
              <w:rPr>
                <w:rFonts w:ascii="Arial"/>
                <w:sz w:val="21"/>
              </w:rPr>
            </w:pPr>
          </w:p>
          <w:p w14:paraId="37E4EE34">
            <w:pPr>
              <w:pStyle w:val="12"/>
              <w:spacing w:before="72" w:line="217" w:lineRule="auto"/>
              <w:ind w:left="605"/>
            </w:pPr>
            <w:r>
              <w:rPr>
                <w:b/>
                <w:bCs/>
                <w:spacing w:val="-6"/>
              </w:rPr>
              <w:t>片区名称</w:t>
            </w:r>
          </w:p>
        </w:tc>
        <w:tc>
          <w:tcPr>
            <w:tcW w:w="6247" w:type="dxa"/>
            <w:gridSpan w:val="4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1E532781">
            <w:pPr>
              <w:pStyle w:val="12"/>
              <w:spacing w:before="50" w:line="219" w:lineRule="auto"/>
              <w:ind w:left="2465"/>
            </w:pPr>
            <w:r>
              <w:rPr>
                <w:b/>
                <w:bCs/>
                <w:spacing w:val="-4"/>
              </w:rPr>
              <w:t>现状地类面积</w:t>
            </w:r>
          </w:p>
        </w:tc>
      </w:tr>
      <w:tr w14:paraId="75EDFB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056" w:type="dxa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0CD7053C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 w14:paraId="5DADA421">
            <w:pPr>
              <w:pStyle w:val="12"/>
              <w:spacing w:before="197" w:line="220" w:lineRule="auto"/>
              <w:ind w:left="434"/>
            </w:pPr>
            <w:r>
              <w:rPr>
                <w:b/>
                <w:bCs/>
                <w:spacing w:val="-5"/>
              </w:rPr>
              <w:t>农用地（耕地）</w:t>
            </w:r>
          </w:p>
        </w:tc>
        <w:tc>
          <w:tcPr>
            <w:tcW w:w="1445" w:type="dxa"/>
            <w:vAlign w:val="top"/>
          </w:tcPr>
          <w:p w14:paraId="5A428363">
            <w:pPr>
              <w:pStyle w:val="12"/>
              <w:spacing w:before="197" w:line="220" w:lineRule="auto"/>
              <w:ind w:left="434"/>
            </w:pPr>
            <w:r>
              <w:rPr>
                <w:b/>
                <w:bCs/>
                <w:spacing w:val="-5"/>
              </w:rPr>
              <w:t>建设用地</w:t>
            </w:r>
          </w:p>
        </w:tc>
        <w:tc>
          <w:tcPr>
            <w:tcW w:w="1423" w:type="dxa"/>
            <w:vAlign w:val="top"/>
          </w:tcPr>
          <w:p w14:paraId="45B60737">
            <w:pPr>
              <w:pStyle w:val="12"/>
              <w:spacing w:before="197" w:line="219" w:lineRule="auto"/>
              <w:ind w:left="279"/>
            </w:pPr>
            <w:r>
              <w:rPr>
                <w:b/>
                <w:bCs/>
                <w:spacing w:val="-5"/>
              </w:rPr>
              <w:t>未利用地</w:t>
            </w:r>
          </w:p>
        </w:tc>
        <w:tc>
          <w:tcPr>
            <w:tcW w:w="1351" w:type="dxa"/>
            <w:tcBorders>
              <w:right w:val="single" w:color="000000" w:sz="2" w:space="0"/>
            </w:tcBorders>
            <w:vAlign w:val="top"/>
          </w:tcPr>
          <w:p w14:paraId="6D752640">
            <w:pPr>
              <w:pStyle w:val="12"/>
              <w:spacing w:before="197" w:line="219" w:lineRule="auto"/>
              <w:ind w:left="460"/>
            </w:pPr>
            <w:r>
              <w:rPr>
                <w:b/>
                <w:bCs/>
                <w:spacing w:val="-6"/>
              </w:rPr>
              <w:t>小计</w:t>
            </w:r>
          </w:p>
        </w:tc>
      </w:tr>
      <w:tr w14:paraId="4F2433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56" w:type="dxa"/>
            <w:tcBorders>
              <w:left w:val="single" w:color="000000" w:sz="2" w:space="0"/>
            </w:tcBorders>
            <w:vAlign w:val="top"/>
          </w:tcPr>
          <w:p w14:paraId="73DD52DC">
            <w:pPr>
              <w:pStyle w:val="12"/>
              <w:spacing w:before="199" w:line="219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蝴蝶岭</w:t>
            </w:r>
            <w:r>
              <w:rPr>
                <w:rFonts w:hint="default" w:ascii="Times New Roman" w:hAnsi="Times New Roman" w:cs="Times New Roman"/>
                <w:spacing w:val="-2"/>
              </w:rPr>
              <w:t>片区</w:t>
            </w:r>
          </w:p>
        </w:tc>
        <w:tc>
          <w:tcPr>
            <w:tcW w:w="2028" w:type="dxa"/>
            <w:vAlign w:val="center"/>
          </w:tcPr>
          <w:p w14:paraId="45991426">
            <w:pPr>
              <w:pStyle w:val="12"/>
              <w:spacing w:before="29" w:line="221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  <w:lang w:val="en-US" w:eastAsia="zh-CN"/>
              </w:rPr>
              <w:t>6.7937（0）</w:t>
            </w:r>
          </w:p>
        </w:tc>
        <w:tc>
          <w:tcPr>
            <w:tcW w:w="1445" w:type="dxa"/>
            <w:vAlign w:val="top"/>
          </w:tcPr>
          <w:p w14:paraId="2EBC4AD8">
            <w:pPr>
              <w:pStyle w:val="12"/>
              <w:spacing w:before="199" w:line="237" w:lineRule="auto"/>
              <w:ind w:left="540"/>
              <w:jc w:val="both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lang w:val="en-US" w:eastAsia="zh-CN"/>
              </w:rPr>
              <w:t>3.2724</w:t>
            </w:r>
          </w:p>
        </w:tc>
        <w:tc>
          <w:tcPr>
            <w:tcW w:w="1423" w:type="dxa"/>
            <w:vAlign w:val="top"/>
          </w:tcPr>
          <w:p w14:paraId="47F3563F">
            <w:pPr>
              <w:pStyle w:val="12"/>
              <w:spacing w:before="200" w:line="237" w:lineRule="auto"/>
              <w:ind w:left="659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351" w:type="dxa"/>
            <w:tcBorders>
              <w:right w:val="single" w:color="000000" w:sz="2" w:space="0"/>
            </w:tcBorders>
            <w:vAlign w:val="top"/>
          </w:tcPr>
          <w:p w14:paraId="40CDFB80">
            <w:pPr>
              <w:pStyle w:val="12"/>
              <w:spacing w:before="199" w:line="237" w:lineRule="auto"/>
              <w:ind w:left="306"/>
              <w:jc w:val="both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3"/>
                <w:lang w:val="en-US" w:eastAsia="zh-CN"/>
              </w:rPr>
              <w:t>10.0661</w:t>
            </w:r>
          </w:p>
        </w:tc>
      </w:tr>
      <w:tr w14:paraId="25B5D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56" w:type="dxa"/>
            <w:tcBorders>
              <w:left w:val="single" w:color="000000" w:sz="2" w:space="0"/>
            </w:tcBorders>
            <w:vAlign w:val="top"/>
          </w:tcPr>
          <w:p w14:paraId="4B3FDA9F">
            <w:pPr>
              <w:pStyle w:val="12"/>
              <w:spacing w:before="199" w:line="219" w:lineRule="auto"/>
              <w:jc w:val="center"/>
              <w:rPr>
                <w:rFonts w:hint="default" w:ascii="Times New Roman" w:hAnsi="Times New Roman" w:cs="Times New Roman"/>
                <w:spacing w:val="-2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灯塔片区</w:t>
            </w:r>
          </w:p>
        </w:tc>
        <w:tc>
          <w:tcPr>
            <w:tcW w:w="2028" w:type="dxa"/>
            <w:vAlign w:val="center"/>
          </w:tcPr>
          <w:p w14:paraId="2FCECBD9">
            <w:pPr>
              <w:pStyle w:val="12"/>
              <w:spacing w:before="29" w:line="221" w:lineRule="auto"/>
              <w:jc w:val="center"/>
              <w:rPr>
                <w:rFonts w:hint="default" w:ascii="Times New Roman" w:hAnsi="Times New Roman" w:cs="Times New Roman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lang w:val="en-US" w:eastAsia="zh-CN"/>
              </w:rPr>
              <w:t>0</w:t>
            </w:r>
          </w:p>
        </w:tc>
        <w:tc>
          <w:tcPr>
            <w:tcW w:w="1445" w:type="dxa"/>
            <w:vAlign w:val="top"/>
          </w:tcPr>
          <w:p w14:paraId="25A5C32E">
            <w:pPr>
              <w:pStyle w:val="12"/>
              <w:spacing w:before="199" w:line="237" w:lineRule="auto"/>
              <w:ind w:left="540"/>
              <w:jc w:val="both"/>
              <w:rPr>
                <w:rFonts w:hint="default" w:ascii="Times New Roman" w:hAnsi="Times New Roman" w:cs="Times New Roman"/>
                <w:spacing w:val="-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2.5372</w:t>
            </w:r>
          </w:p>
        </w:tc>
        <w:tc>
          <w:tcPr>
            <w:tcW w:w="1423" w:type="dxa"/>
            <w:vAlign w:val="top"/>
          </w:tcPr>
          <w:p w14:paraId="1C144E42">
            <w:pPr>
              <w:pStyle w:val="12"/>
              <w:spacing w:before="200" w:line="237" w:lineRule="auto"/>
              <w:ind w:left="659"/>
              <w:jc w:val="both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right w:val="single" w:color="000000" w:sz="2" w:space="0"/>
            </w:tcBorders>
            <w:vAlign w:val="top"/>
          </w:tcPr>
          <w:p w14:paraId="4E70BF03">
            <w:pPr>
              <w:pStyle w:val="12"/>
              <w:spacing w:before="199" w:line="237" w:lineRule="auto"/>
              <w:ind w:left="306"/>
              <w:jc w:val="both"/>
              <w:rPr>
                <w:rFonts w:hint="default" w:ascii="Times New Roman" w:hAnsi="Times New Roman" w:eastAsia="仿宋" w:cs="Times New Roman"/>
                <w:spacing w:val="-3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3"/>
                <w:lang w:val="en-US" w:eastAsia="zh-CN"/>
              </w:rPr>
              <w:t>2.5372</w:t>
            </w:r>
          </w:p>
        </w:tc>
      </w:tr>
      <w:tr w14:paraId="6A074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56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53D52669">
            <w:pPr>
              <w:pStyle w:val="12"/>
              <w:spacing w:before="199" w:line="219" w:lineRule="auto"/>
              <w:ind w:left="269"/>
              <w:jc w:val="center"/>
              <w:rPr>
                <w:rFonts w:hint="default" w:ascii="Times New Roman" w:hAnsi="Times New Roman" w:cs="Times New Roman"/>
                <w:spacing w:val="-2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合计</w:t>
            </w:r>
          </w:p>
        </w:tc>
        <w:tc>
          <w:tcPr>
            <w:tcW w:w="2028" w:type="dxa"/>
            <w:tcBorders>
              <w:bottom w:val="single" w:color="000000" w:sz="2" w:space="0"/>
            </w:tcBorders>
            <w:vAlign w:val="center"/>
          </w:tcPr>
          <w:p w14:paraId="319F52F1">
            <w:pPr>
              <w:pStyle w:val="12"/>
              <w:spacing w:before="29" w:line="221" w:lineRule="auto"/>
              <w:jc w:val="center"/>
              <w:rPr>
                <w:rFonts w:hint="default" w:ascii="Times New Roman" w:hAnsi="Times New Roman" w:cs="Times New Roman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lang w:val="en-US" w:eastAsia="zh-CN"/>
              </w:rPr>
              <w:t>6.7937</w:t>
            </w:r>
            <w:r>
              <w:rPr>
                <w:rFonts w:hint="default" w:ascii="Times New Roman" w:hAnsi="Times New Roman" w:cs="Times New Roman"/>
                <w:spacing w:val="-2"/>
              </w:rPr>
              <w:t>（</w:t>
            </w:r>
            <w:r>
              <w:rPr>
                <w:rFonts w:hint="default" w:ascii="Times New Roman" w:hAnsi="Times New Roman" w:cs="Times New Roman"/>
                <w:spacing w:val="-2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pacing w:val="-2"/>
              </w:rPr>
              <w:t>）</w:t>
            </w:r>
          </w:p>
        </w:tc>
        <w:tc>
          <w:tcPr>
            <w:tcW w:w="1445" w:type="dxa"/>
            <w:tcBorders>
              <w:bottom w:val="single" w:color="000000" w:sz="2" w:space="0"/>
            </w:tcBorders>
            <w:vAlign w:val="top"/>
          </w:tcPr>
          <w:p w14:paraId="40682DF9">
            <w:pPr>
              <w:pStyle w:val="12"/>
              <w:spacing w:before="199" w:line="237" w:lineRule="auto"/>
              <w:ind w:left="540" w:leftChars="0"/>
              <w:jc w:val="both"/>
              <w:rPr>
                <w:rFonts w:hint="default" w:ascii="Times New Roman" w:hAnsi="Times New Roman" w:cs="Times New Roman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lang w:val="en-US" w:eastAsia="zh-CN"/>
              </w:rPr>
              <w:t>5.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8096</w:t>
            </w:r>
          </w:p>
        </w:tc>
        <w:tc>
          <w:tcPr>
            <w:tcW w:w="1423" w:type="dxa"/>
            <w:tcBorders>
              <w:bottom w:val="single" w:color="000000" w:sz="2" w:space="0"/>
            </w:tcBorders>
            <w:vAlign w:val="top"/>
          </w:tcPr>
          <w:p w14:paraId="55D85DD1">
            <w:pPr>
              <w:pStyle w:val="12"/>
              <w:spacing w:before="200" w:line="237" w:lineRule="auto"/>
              <w:ind w:left="659" w:left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351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7C6B3525">
            <w:pPr>
              <w:pStyle w:val="12"/>
              <w:spacing w:before="199" w:line="237" w:lineRule="auto"/>
              <w:ind w:left="306" w:leftChars="0"/>
              <w:jc w:val="both"/>
              <w:rPr>
                <w:rFonts w:hint="eastAsia" w:ascii="Times New Roman" w:hAnsi="Times New Roman" w:eastAsia="仿宋" w:cs="Times New Roman"/>
                <w:spacing w:val="-3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3"/>
                <w:lang w:eastAsia="zh-CN"/>
              </w:rPr>
              <w:t>12.6033</w:t>
            </w:r>
          </w:p>
        </w:tc>
      </w:tr>
    </w:tbl>
    <w:p w14:paraId="3E0FE43B">
      <w:pPr>
        <w:pStyle w:val="4"/>
        <w:spacing w:line="465" w:lineRule="auto"/>
      </w:pPr>
    </w:p>
    <w:p w14:paraId="65D33BA3">
      <w:pPr>
        <w:spacing w:before="91" w:line="232" w:lineRule="auto"/>
        <w:ind w:left="586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pacing w:val="-3"/>
          <w:sz w:val="28"/>
          <w:szCs w:val="28"/>
          <w:lang w:eastAsia="zh-CN"/>
        </w:rPr>
        <w:t>（三）</w:t>
      </w: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成片开发范围权属现状</w:t>
      </w:r>
    </w:p>
    <w:p w14:paraId="36564AF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1" w:line="231" w:lineRule="auto"/>
        <w:ind w:firstLine="532" w:firstLineChars="200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本次方案</w:t>
      </w:r>
      <w:r>
        <w:rPr>
          <w:rFonts w:hint="eastAsia" w:ascii="仿宋" w:hAnsi="仿宋" w:eastAsia="仿宋" w:cs="仿宋"/>
          <w:spacing w:val="-7"/>
          <w:sz w:val="28"/>
          <w:szCs w:val="28"/>
          <w:lang w:eastAsia="zh-CN"/>
        </w:rPr>
        <w:t>拟征收</w:t>
      </w:r>
      <w:r>
        <w:rPr>
          <w:rFonts w:ascii="仿宋" w:hAnsi="仿宋" w:eastAsia="仿宋" w:cs="仿宋"/>
          <w:spacing w:val="-7"/>
          <w:sz w:val="28"/>
          <w:szCs w:val="28"/>
        </w:rPr>
        <w:t>范围涉及</w:t>
      </w:r>
      <w:r>
        <w:rPr>
          <w:rFonts w:hint="eastAsia" w:ascii="仿宋" w:hAnsi="仿宋" w:eastAsia="仿宋" w:cs="仿宋"/>
          <w:spacing w:val="-7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spacing w:val="-7"/>
          <w:sz w:val="28"/>
          <w:szCs w:val="28"/>
        </w:rPr>
        <w:t>个农村集体经济组织的宗地</w:t>
      </w:r>
      <w:r>
        <w:rPr>
          <w:rFonts w:ascii="仿宋" w:hAnsi="仿宋" w:eastAsia="仿宋" w:cs="仿宋"/>
          <w:spacing w:val="-8"/>
          <w:sz w:val="28"/>
          <w:szCs w:val="28"/>
        </w:rPr>
        <w:t>。详情见表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1-</w:t>
      </w:r>
      <w:r>
        <w:rPr>
          <w:rFonts w:hint="eastAsia" w:ascii="Times New Roman" w:hAnsi="Times New Roman" w:eastAsia="宋体" w:cs="Times New Roman"/>
          <w:spacing w:val="-8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pacing w:val="-8"/>
          <w:sz w:val="28"/>
          <w:szCs w:val="28"/>
        </w:rPr>
        <w:t>。</w:t>
      </w:r>
    </w:p>
    <w:p w14:paraId="18DF86DD">
      <w:pPr>
        <w:spacing w:before="214" w:line="232" w:lineRule="auto"/>
        <w:ind w:left="250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表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1-</w:t>
      </w:r>
      <w:r>
        <w:rPr>
          <w:rFonts w:hint="eastAsia" w:ascii="Times New Roman" w:hAnsi="Times New Roman" w:eastAsia="宋体" w:cs="Times New Roman"/>
          <w:b/>
          <w:bCs/>
          <w:spacing w:val="-4"/>
          <w:sz w:val="24"/>
          <w:szCs w:val="24"/>
          <w:lang w:val="en-US" w:eastAsia="zh-CN"/>
        </w:rPr>
        <w:t xml:space="preserve">2 </w:t>
      </w: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成片开发</w:t>
      </w:r>
      <w:r>
        <w:rPr>
          <w:rFonts w:hint="eastAsia" w:ascii="仿宋" w:hAnsi="仿宋" w:eastAsia="仿宋" w:cs="仿宋"/>
          <w:b/>
          <w:bCs/>
          <w:spacing w:val="-4"/>
          <w:sz w:val="24"/>
          <w:szCs w:val="24"/>
          <w:lang w:eastAsia="zh-CN"/>
        </w:rPr>
        <w:t>拟征收</w:t>
      </w: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范围权属汇总表</w:t>
      </w:r>
    </w:p>
    <w:p w14:paraId="3A9E22BD">
      <w:pPr>
        <w:spacing w:before="124"/>
      </w:pPr>
    </w:p>
    <w:tbl>
      <w:tblPr>
        <w:tblStyle w:val="11"/>
        <w:tblW w:w="8519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886"/>
        <w:gridCol w:w="6401"/>
      </w:tblGrid>
      <w:tr w14:paraId="16D7A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32" w:type="dxa"/>
            <w:vAlign w:val="top"/>
          </w:tcPr>
          <w:p w14:paraId="13D6DD20">
            <w:pPr>
              <w:pStyle w:val="12"/>
              <w:spacing w:before="49" w:line="219" w:lineRule="auto"/>
              <w:ind w:left="196"/>
              <w:rPr>
                <w:rFonts w:hint="default" w:eastAsia="仿宋"/>
                <w:b/>
                <w:bCs/>
                <w:spacing w:val="-6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pacing w:val="-6"/>
                <w:sz w:val="22"/>
                <w:szCs w:val="22"/>
                <w:lang w:eastAsia="zh-CN"/>
              </w:rPr>
              <w:t>片</w:t>
            </w:r>
            <w:r>
              <w:rPr>
                <w:rFonts w:hint="eastAsia"/>
                <w:b/>
                <w:bCs/>
                <w:spacing w:val="-6"/>
                <w:sz w:val="22"/>
                <w:szCs w:val="22"/>
                <w:lang w:val="en-US" w:eastAsia="zh-CN"/>
              </w:rPr>
              <w:t>区</w:t>
            </w:r>
          </w:p>
        </w:tc>
        <w:tc>
          <w:tcPr>
            <w:tcW w:w="886" w:type="dxa"/>
            <w:vAlign w:val="top"/>
          </w:tcPr>
          <w:p w14:paraId="7329BD71">
            <w:pPr>
              <w:pStyle w:val="12"/>
              <w:spacing w:before="49" w:line="219" w:lineRule="auto"/>
              <w:ind w:left="196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序号</w:t>
            </w:r>
          </w:p>
        </w:tc>
        <w:tc>
          <w:tcPr>
            <w:tcW w:w="6401" w:type="dxa"/>
            <w:vAlign w:val="top"/>
          </w:tcPr>
          <w:p w14:paraId="4A4AD830">
            <w:pPr>
              <w:pStyle w:val="12"/>
              <w:spacing w:before="50" w:line="217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权利人名称</w:t>
            </w:r>
          </w:p>
        </w:tc>
      </w:tr>
      <w:tr w14:paraId="6009A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232" w:type="dxa"/>
            <w:vMerge w:val="restart"/>
            <w:vAlign w:val="center"/>
          </w:tcPr>
          <w:p w14:paraId="186B4FA9">
            <w:pPr>
              <w:pStyle w:val="12"/>
              <w:spacing w:before="46" w:line="218" w:lineRule="auto"/>
              <w:jc w:val="center"/>
              <w:rPr>
                <w:rFonts w:hint="eastAsia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蝴蝶岭片区</w:t>
            </w:r>
          </w:p>
        </w:tc>
        <w:tc>
          <w:tcPr>
            <w:tcW w:w="886" w:type="dxa"/>
            <w:vAlign w:val="center"/>
          </w:tcPr>
          <w:p w14:paraId="04CBF633">
            <w:pPr>
              <w:pStyle w:val="12"/>
              <w:spacing w:before="46" w:line="218" w:lineRule="auto"/>
              <w:ind w:left="371"/>
              <w:jc w:val="both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1</w:t>
            </w:r>
          </w:p>
        </w:tc>
        <w:tc>
          <w:tcPr>
            <w:tcW w:w="6401" w:type="dxa"/>
            <w:vAlign w:val="center"/>
          </w:tcPr>
          <w:p w14:paraId="3FAB1CF4">
            <w:pPr>
              <w:pStyle w:val="12"/>
              <w:spacing w:before="45" w:line="217" w:lineRule="auto"/>
              <w:jc w:val="left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2"/>
                <w:szCs w:val="22"/>
              </w:rPr>
              <w:t>东源县仙塘镇仙塘村新建经济合作社</w:t>
            </w:r>
          </w:p>
        </w:tc>
      </w:tr>
      <w:tr w14:paraId="2B22D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32" w:type="dxa"/>
            <w:vMerge w:val="continue"/>
            <w:vAlign w:val="center"/>
          </w:tcPr>
          <w:p w14:paraId="7B5FCA5A">
            <w:pPr>
              <w:pStyle w:val="12"/>
              <w:spacing w:before="46" w:line="218" w:lineRule="auto"/>
              <w:ind w:left="358"/>
              <w:jc w:val="center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7F3C2BC8">
            <w:pPr>
              <w:pStyle w:val="12"/>
              <w:spacing w:before="46" w:line="218" w:lineRule="auto"/>
              <w:ind w:left="358"/>
              <w:jc w:val="both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2</w:t>
            </w:r>
          </w:p>
        </w:tc>
        <w:tc>
          <w:tcPr>
            <w:tcW w:w="6401" w:type="dxa"/>
            <w:vAlign w:val="center"/>
          </w:tcPr>
          <w:p w14:paraId="2739AE90">
            <w:pPr>
              <w:pStyle w:val="12"/>
              <w:spacing w:before="46" w:line="217" w:lineRule="auto"/>
              <w:jc w:val="left"/>
              <w:rPr>
                <w:rFonts w:hint="default"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22"/>
                <w:szCs w:val="22"/>
              </w:rPr>
              <w:t>东源县仙塘镇仙塘村银光经济合作社</w:t>
            </w:r>
          </w:p>
        </w:tc>
      </w:tr>
      <w:tr w14:paraId="36E65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1232" w:type="dxa"/>
            <w:vAlign w:val="center"/>
          </w:tcPr>
          <w:p w14:paraId="736CAA60">
            <w:pPr>
              <w:pStyle w:val="12"/>
              <w:spacing w:before="47" w:line="217" w:lineRule="auto"/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灯塔片区</w:t>
            </w:r>
          </w:p>
        </w:tc>
        <w:tc>
          <w:tcPr>
            <w:tcW w:w="886" w:type="dxa"/>
            <w:vAlign w:val="center"/>
          </w:tcPr>
          <w:p w14:paraId="0FFF3887">
            <w:pPr>
              <w:pStyle w:val="12"/>
              <w:spacing w:before="47" w:line="217" w:lineRule="auto"/>
              <w:ind w:left="354"/>
              <w:jc w:val="both"/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401" w:type="dxa"/>
            <w:vAlign w:val="center"/>
          </w:tcPr>
          <w:p w14:paraId="70E3A3A7">
            <w:pPr>
              <w:pStyle w:val="12"/>
              <w:spacing w:before="47" w:line="217" w:lineRule="auto"/>
              <w:jc w:val="left"/>
              <w:rPr>
                <w:rFonts w:hint="eastAsia" w:ascii="Times New Roman" w:hAnsi="Times New Roman" w:eastAsia="仿宋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东源县灯塔镇黄土岭村神前红光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神前红寨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神前红卫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神前红星经济合作社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（共有）</w:t>
            </w:r>
          </w:p>
        </w:tc>
      </w:tr>
    </w:tbl>
    <w:p w14:paraId="6CBD2609">
      <w:pPr>
        <w:pStyle w:val="4"/>
      </w:pPr>
    </w:p>
    <w:p w14:paraId="362FB3B0">
      <w:pPr>
        <w:spacing w:before="160" w:line="221" w:lineRule="auto"/>
        <w:ind w:left="44"/>
        <w:outlineLvl w:val="0"/>
        <w:rPr>
          <w:rFonts w:ascii="仿宋" w:hAnsi="仿宋" w:eastAsia="仿宋" w:cs="仿宋"/>
          <w:sz w:val="31"/>
          <w:szCs w:val="31"/>
        </w:rPr>
      </w:pPr>
      <w:bookmarkStart w:id="4" w:name="_Toc18332"/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二、必要性及主要内容</w:t>
      </w:r>
      <w:bookmarkEnd w:id="4"/>
    </w:p>
    <w:p w14:paraId="39DDDA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3" w:after="273" w:line="240" w:lineRule="auto"/>
        <w:ind w:left="578"/>
        <w:textAlignment w:val="baseline"/>
        <w:outlineLvl w:val="1"/>
        <w:rPr>
          <w:rFonts w:ascii="仿宋" w:hAnsi="仿宋" w:eastAsia="仿宋" w:cs="仿宋"/>
          <w:sz w:val="28"/>
          <w:szCs w:val="28"/>
        </w:rPr>
      </w:pPr>
      <w:bookmarkStart w:id="5" w:name="bookmark26"/>
      <w:bookmarkEnd w:id="5"/>
      <w:bookmarkStart w:id="6" w:name="_Toc22271"/>
      <w:r>
        <w:rPr>
          <w:rFonts w:ascii="仿宋" w:hAnsi="仿宋" w:eastAsia="仿宋" w:cs="仿宋"/>
          <w:b/>
          <w:bCs/>
          <w:spacing w:val="-12"/>
          <w:sz w:val="28"/>
          <w:szCs w:val="28"/>
        </w:rPr>
        <w:t>（一）</w:t>
      </w:r>
      <w:r>
        <w:rPr>
          <w:rFonts w:hint="eastAsia" w:ascii="仿宋" w:hAnsi="仿宋" w:eastAsia="仿宋" w:cs="仿宋"/>
          <w:b/>
          <w:bCs/>
          <w:spacing w:val="-12"/>
          <w:sz w:val="28"/>
          <w:szCs w:val="28"/>
          <w:lang w:eastAsia="zh-CN"/>
        </w:rPr>
        <w:t>实施</w:t>
      </w:r>
      <w:r>
        <w:rPr>
          <w:rFonts w:ascii="仿宋" w:hAnsi="仿宋" w:eastAsia="仿宋" w:cs="仿宋"/>
          <w:b/>
          <w:bCs/>
          <w:spacing w:val="-12"/>
          <w:sz w:val="28"/>
          <w:szCs w:val="28"/>
        </w:rPr>
        <w:t>必要性分析</w:t>
      </w:r>
      <w:bookmarkEnd w:id="6"/>
    </w:p>
    <w:p w14:paraId="59618ADA">
      <w:pPr>
        <w:spacing w:line="232" w:lineRule="auto"/>
        <w:ind w:left="582"/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1.是构建现代产业体系，推动绿色工业发展的需要</w:t>
      </w:r>
    </w:p>
    <w:p w14:paraId="5A69B958">
      <w:pPr>
        <w:spacing w:before="275" w:line="411" w:lineRule="auto"/>
        <w:ind w:left="29" w:right="71" w:firstLine="566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“</w:t>
      </w:r>
      <w:r>
        <w:rPr>
          <w:rFonts w:ascii="仿宋" w:hAnsi="仿宋" w:eastAsia="仿宋" w:cs="仿宋"/>
          <w:spacing w:val="-4"/>
          <w:sz w:val="28"/>
          <w:szCs w:val="28"/>
        </w:rPr>
        <w:t>十四五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”</w:t>
      </w:r>
      <w:bookmarkStart w:id="12" w:name="_GoBack"/>
      <w:bookmarkEnd w:id="12"/>
      <w:r>
        <w:rPr>
          <w:rFonts w:ascii="仿宋" w:hAnsi="仿宋" w:eastAsia="仿宋" w:cs="仿宋"/>
          <w:spacing w:val="-4"/>
          <w:sz w:val="28"/>
          <w:szCs w:val="28"/>
        </w:rPr>
        <w:t>期间，东源县加强重点产业平台建设，积极建设国家</w:t>
      </w:r>
      <w:r>
        <w:rPr>
          <w:rFonts w:ascii="仿宋" w:hAnsi="仿宋" w:eastAsia="仿宋" w:cs="仿宋"/>
          <w:spacing w:val="-5"/>
          <w:sz w:val="28"/>
          <w:szCs w:val="28"/>
        </w:rPr>
        <w:t>产业</w:t>
      </w:r>
      <w:r>
        <w:rPr>
          <w:rFonts w:ascii="仿宋" w:hAnsi="仿宋" w:eastAsia="仿宋" w:cs="仿宋"/>
          <w:spacing w:val="-4"/>
          <w:sz w:val="28"/>
          <w:szCs w:val="28"/>
        </w:rPr>
        <w:t>转移示范区，与市高新区联动互动，打造承接“双区”高端产业转移新平台。深入对接市“一区四园”的总体部署，加快推动产业平台扩</w:t>
      </w:r>
      <w:r>
        <w:rPr>
          <w:rFonts w:ascii="仿宋" w:hAnsi="仿宋" w:eastAsia="仿宋" w:cs="仿宋"/>
          <w:spacing w:val="-1"/>
          <w:sz w:val="28"/>
          <w:szCs w:val="28"/>
        </w:rPr>
        <w:t>容提质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pacing w:val="-1"/>
          <w:sz w:val="28"/>
          <w:szCs w:val="28"/>
        </w:rPr>
        <w:t>重点建设好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40</w:t>
      </w:r>
      <w:r>
        <w:rPr>
          <w:rFonts w:ascii="仿宋" w:hAnsi="仿宋" w:eastAsia="仿宋" w:cs="仿宋"/>
          <w:spacing w:val="-1"/>
          <w:sz w:val="28"/>
          <w:szCs w:val="28"/>
        </w:rPr>
        <w:t>平方公里的深河共建东源产业</w:t>
      </w:r>
      <w:r>
        <w:rPr>
          <w:rFonts w:ascii="仿宋" w:hAnsi="仿宋" w:eastAsia="仿宋" w:cs="仿宋"/>
          <w:spacing w:val="-2"/>
          <w:sz w:val="28"/>
          <w:szCs w:val="28"/>
        </w:rPr>
        <w:t>园、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20</w:t>
      </w:r>
      <w:r>
        <w:rPr>
          <w:rFonts w:ascii="仿宋" w:hAnsi="仿宋" w:eastAsia="仿宋" w:cs="仿宋"/>
          <w:spacing w:val="-2"/>
          <w:sz w:val="28"/>
          <w:szCs w:val="28"/>
        </w:rPr>
        <w:t>平方公</w:t>
      </w:r>
      <w:r>
        <w:rPr>
          <w:rFonts w:ascii="仿宋" w:hAnsi="仿宋" w:eastAsia="仿宋" w:cs="仿宋"/>
          <w:spacing w:val="1"/>
          <w:sz w:val="28"/>
          <w:szCs w:val="28"/>
        </w:rPr>
        <w:t>里的硅基新材料产业园、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20</w:t>
      </w:r>
      <w:r>
        <w:rPr>
          <w:rFonts w:ascii="仿宋" w:hAnsi="仿宋" w:eastAsia="仿宋" w:cs="仿宋"/>
          <w:spacing w:val="1"/>
          <w:sz w:val="28"/>
          <w:szCs w:val="28"/>
        </w:rPr>
        <w:t>平方公里灯塔盆地农高区农产品加工园</w:t>
      </w:r>
      <w:r>
        <w:rPr>
          <w:rFonts w:ascii="仿宋" w:hAnsi="仿宋" w:eastAsia="仿宋" w:cs="仿宋"/>
          <w:spacing w:val="-5"/>
          <w:sz w:val="28"/>
          <w:szCs w:val="28"/>
        </w:rPr>
        <w:t>和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20</w:t>
      </w:r>
      <w:r>
        <w:rPr>
          <w:rFonts w:ascii="仿宋" w:hAnsi="仿宋" w:eastAsia="仿宋" w:cs="仿宋"/>
          <w:spacing w:val="-5"/>
          <w:sz w:val="28"/>
          <w:szCs w:val="28"/>
        </w:rPr>
        <w:t>平方公里乡镇产业园。</w:t>
      </w:r>
    </w:p>
    <w:p w14:paraId="7E67FD71">
      <w:pPr>
        <w:spacing w:before="3" w:line="411" w:lineRule="auto"/>
        <w:ind w:left="25" w:firstLine="55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本次土地征收成片开发</w:t>
      </w:r>
      <w:r>
        <w:rPr>
          <w:rFonts w:ascii="仿宋" w:hAnsi="仿宋" w:eastAsia="仿宋" w:cs="仿宋"/>
          <w:spacing w:val="6"/>
          <w:sz w:val="28"/>
          <w:szCs w:val="28"/>
          <w:lang w:val="en-US" w:eastAsia="zh-CN"/>
        </w:rPr>
        <w:t>完善东源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县蝴蝶岭</w:t>
      </w:r>
      <w:r>
        <w:rPr>
          <w:rFonts w:ascii="仿宋" w:hAnsi="仿宋" w:eastAsia="仿宋" w:cs="仿宋"/>
          <w:spacing w:val="6"/>
          <w:sz w:val="28"/>
          <w:szCs w:val="28"/>
          <w:lang w:val="en-US" w:eastAsia="zh-CN"/>
        </w:rPr>
        <w:t>产业园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和灯塔镇产业园的</w:t>
      </w:r>
      <w:r>
        <w:rPr>
          <w:rFonts w:hint="default" w:ascii="仿宋" w:hAnsi="仿宋" w:eastAsia="仿宋" w:cs="仿宋"/>
          <w:spacing w:val="6"/>
          <w:sz w:val="28"/>
          <w:szCs w:val="28"/>
          <w:lang w:val="en-US" w:eastAsia="zh-CN"/>
        </w:rPr>
        <w:t>公共交通、公园绿地等配套基础设施，落实园区内的产业建设项目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pacing w:val="6"/>
          <w:sz w:val="28"/>
          <w:szCs w:val="28"/>
          <w:lang w:val="en-US" w:eastAsia="zh-CN"/>
        </w:rPr>
        <w:t>完善产业园功能区建设，推进园区提质扩容，</w:t>
      </w:r>
      <w:r>
        <w:rPr>
          <w:rFonts w:ascii="仿宋" w:hAnsi="仿宋" w:eastAsia="仿宋" w:cs="仿宋"/>
          <w:spacing w:val="-3"/>
          <w:sz w:val="28"/>
          <w:szCs w:val="28"/>
        </w:rPr>
        <w:t>加快“一区四园”总体框架建设。</w:t>
      </w:r>
    </w:p>
    <w:p w14:paraId="259B8F22">
      <w:pPr>
        <w:spacing w:line="232" w:lineRule="auto"/>
        <w:ind w:left="582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2.</w:t>
      </w:r>
      <w:r>
        <w:rPr>
          <w:rFonts w:ascii="仿宋" w:hAnsi="仿宋" w:eastAsia="仿宋" w:cs="仿宋"/>
          <w:b/>
          <w:bCs/>
          <w:spacing w:val="-2"/>
          <w:sz w:val="28"/>
          <w:szCs w:val="28"/>
        </w:rPr>
        <w:t>是完善城乡基础设施，提升土地利用效益的重要举措</w:t>
      </w:r>
    </w:p>
    <w:p w14:paraId="1DEBBBFF">
      <w:pPr>
        <w:spacing w:before="269" w:line="412" w:lineRule="auto"/>
        <w:ind w:left="23" w:right="72" w:firstLine="561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本次土地征收成片开发方案的实施推进道路交通等基础设施的</w:t>
      </w:r>
      <w:r>
        <w:rPr>
          <w:rFonts w:ascii="仿宋" w:hAnsi="仿宋" w:eastAsia="仿宋" w:cs="仿宋"/>
          <w:spacing w:val="-3"/>
          <w:sz w:val="28"/>
          <w:szCs w:val="28"/>
        </w:rPr>
        <w:t>发展，充分保障基础设施用地的需求。结合企</w:t>
      </w:r>
      <w:r>
        <w:rPr>
          <w:rFonts w:ascii="仿宋" w:hAnsi="仿宋" w:eastAsia="仿宋" w:cs="仿宋"/>
          <w:spacing w:val="-4"/>
          <w:sz w:val="28"/>
          <w:szCs w:val="28"/>
        </w:rPr>
        <w:t>业自身发展需求和各项规划的用地情况，有针对性的开展编制工作，着重解决实际问题和用</w:t>
      </w:r>
      <w:r>
        <w:rPr>
          <w:rFonts w:ascii="仿宋" w:hAnsi="仿宋" w:eastAsia="仿宋" w:cs="仿宋"/>
          <w:spacing w:val="-1"/>
          <w:sz w:val="28"/>
          <w:szCs w:val="28"/>
        </w:rPr>
        <w:t>地需求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pacing w:val="-1"/>
          <w:sz w:val="28"/>
          <w:szCs w:val="28"/>
        </w:rPr>
        <w:t>保障发展环境容量，实现土地资源综合效益。</w:t>
      </w:r>
    </w:p>
    <w:p w14:paraId="5DFE50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578"/>
        <w:textAlignment w:val="baseline"/>
        <w:outlineLvl w:val="1"/>
        <w:rPr>
          <w:rFonts w:ascii="仿宋" w:hAnsi="仿宋" w:eastAsia="仿宋" w:cs="仿宋"/>
          <w:sz w:val="28"/>
          <w:szCs w:val="28"/>
        </w:rPr>
      </w:pPr>
      <w:bookmarkStart w:id="7" w:name="_Toc31940"/>
      <w:r>
        <w:rPr>
          <w:rFonts w:ascii="仿宋" w:hAnsi="仿宋" w:eastAsia="仿宋" w:cs="仿宋"/>
          <w:b/>
          <w:bCs/>
          <w:spacing w:val="-2"/>
          <w:sz w:val="28"/>
          <w:szCs w:val="28"/>
        </w:rPr>
        <w:t>（二）主要用途及功能</w:t>
      </w:r>
      <w:bookmarkEnd w:id="7"/>
    </w:p>
    <w:p w14:paraId="36B3CAD5">
      <w:pPr>
        <w:spacing w:before="294" w:line="412" w:lineRule="auto"/>
        <w:ind w:left="37" w:right="74" w:firstLine="547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本次成片开发方案拟实施</w:t>
      </w:r>
      <w:r>
        <w:rPr>
          <w:rFonts w:hint="eastAsia" w:ascii="仿宋" w:hAnsi="仿宋" w:eastAsia="仿宋" w:cs="仿宋"/>
          <w:spacing w:val="6"/>
          <w:sz w:val="28"/>
          <w:szCs w:val="28"/>
        </w:rPr>
        <w:t>东源县蝴蝶岭工业园</w:t>
      </w:r>
      <w:r>
        <w:rPr>
          <w:rFonts w:hint="eastAsia" w:ascii="仿宋" w:hAnsi="仿宋" w:eastAsia="仿宋" w:cs="仿宋"/>
          <w:spacing w:val="6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灯塔镇产业园</w:t>
      </w:r>
      <w:r>
        <w:rPr>
          <w:rFonts w:ascii="仿宋" w:hAnsi="仿宋" w:eastAsia="仿宋" w:cs="仿宋"/>
          <w:spacing w:val="6"/>
          <w:sz w:val="28"/>
          <w:szCs w:val="28"/>
        </w:rPr>
        <w:t>的产业项</w:t>
      </w:r>
      <w:r>
        <w:rPr>
          <w:rFonts w:ascii="仿宋" w:hAnsi="仿宋" w:eastAsia="仿宋" w:cs="仿宋"/>
          <w:spacing w:val="-4"/>
          <w:sz w:val="28"/>
          <w:szCs w:val="28"/>
        </w:rPr>
        <w:t>目，以工业、道路等开发用途为主，完善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东源县工业园区</w:t>
      </w:r>
      <w:r>
        <w:rPr>
          <w:rFonts w:ascii="仿宋" w:hAnsi="仿宋" w:eastAsia="仿宋" w:cs="仿宋"/>
          <w:spacing w:val="-4"/>
          <w:sz w:val="28"/>
          <w:szCs w:val="28"/>
        </w:rPr>
        <w:t>产业结构与服务配套。同时完善区域公共交通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、公园绿地</w:t>
      </w:r>
      <w:r>
        <w:rPr>
          <w:rFonts w:ascii="仿宋" w:hAnsi="仿宋" w:eastAsia="仿宋" w:cs="仿宋"/>
          <w:spacing w:val="-4"/>
          <w:sz w:val="28"/>
          <w:szCs w:val="28"/>
        </w:rPr>
        <w:t>等配套基础设施，将完善区域产业高质量发展的体制，推动区域制造业创新能力和质量水平双</w:t>
      </w:r>
      <w:r>
        <w:rPr>
          <w:rFonts w:ascii="仿宋" w:hAnsi="仿宋" w:eastAsia="仿宋" w:cs="仿宋"/>
          <w:spacing w:val="-15"/>
          <w:sz w:val="28"/>
          <w:szCs w:val="28"/>
        </w:rPr>
        <w:t>提升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。</w:t>
      </w:r>
    </w:p>
    <w:p w14:paraId="2C565E89">
      <w:pPr>
        <w:spacing w:before="160" w:line="221" w:lineRule="auto"/>
        <w:ind w:left="44"/>
        <w:outlineLvl w:val="0"/>
        <w:rPr>
          <w:rFonts w:ascii="仿宋" w:hAnsi="仿宋" w:eastAsia="仿宋" w:cs="仿宋"/>
          <w:b/>
          <w:bCs/>
          <w:spacing w:val="4"/>
          <w:sz w:val="31"/>
          <w:szCs w:val="31"/>
        </w:rPr>
      </w:pPr>
      <w:bookmarkStart w:id="8" w:name="_Toc2327"/>
      <w:r>
        <w:rPr>
          <w:rFonts w:hint="eastAsia" w:ascii="仿宋" w:hAnsi="仿宋" w:eastAsia="仿宋" w:cs="仿宋"/>
          <w:b/>
          <w:bCs/>
          <w:spacing w:val="4"/>
          <w:sz w:val="31"/>
          <w:szCs w:val="31"/>
          <w:lang w:eastAsia="zh-CN"/>
        </w:rPr>
        <w:t>三、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实施计划</w:t>
      </w:r>
      <w:bookmarkEnd w:id="8"/>
    </w:p>
    <w:p w14:paraId="31F5AA7C">
      <w:pPr>
        <w:spacing w:before="291" w:line="410" w:lineRule="auto"/>
        <w:ind w:left="16" w:right="5" w:firstLine="564"/>
        <w:jc w:val="both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本《方案》</w:t>
      </w:r>
      <w:r>
        <w:rPr>
          <w:rFonts w:ascii="仿宋" w:hAnsi="仿宋" w:eastAsia="仿宋" w:cs="仿宋"/>
          <w:spacing w:val="-6"/>
          <w:sz w:val="28"/>
          <w:szCs w:val="28"/>
        </w:rPr>
        <w:t>拟</w:t>
      </w:r>
      <w:r>
        <w:rPr>
          <w:rFonts w:ascii="仿宋" w:hAnsi="仿宋" w:eastAsia="仿宋" w:cs="仿宋"/>
          <w:spacing w:val="-6"/>
          <w:sz w:val="28"/>
          <w:szCs w:val="28"/>
          <w:highlight w:val="none"/>
        </w:rPr>
        <w:t>安排</w:t>
      </w:r>
      <w:r>
        <w:rPr>
          <w:rFonts w:hint="eastAsia" w:ascii="Times New Roman" w:hAnsi="Times New Roman" w:eastAsia="宋体" w:cs="Times New Roman"/>
          <w:spacing w:val="-6"/>
          <w:sz w:val="28"/>
          <w:szCs w:val="28"/>
          <w:highlight w:val="none"/>
          <w:lang w:val="en-US" w:eastAsia="zh-CN"/>
        </w:rPr>
        <w:t>2</w:t>
      </w:r>
      <w:r>
        <w:rPr>
          <w:rFonts w:ascii="仿宋" w:hAnsi="仿宋" w:eastAsia="仿宋" w:cs="仿宋"/>
          <w:spacing w:val="-6"/>
          <w:sz w:val="28"/>
          <w:szCs w:val="28"/>
          <w:highlight w:val="none"/>
        </w:rPr>
        <w:t>个项目</w:t>
      </w:r>
      <w:r>
        <w:rPr>
          <w:rFonts w:ascii="仿宋" w:hAnsi="仿宋" w:eastAsia="仿宋" w:cs="仿宋"/>
          <w:spacing w:val="-7"/>
          <w:sz w:val="28"/>
          <w:szCs w:val="28"/>
          <w:highlight w:val="none"/>
        </w:rPr>
        <w:t>、</w:t>
      </w:r>
      <w:r>
        <w:rPr>
          <w:rFonts w:hint="eastAsia" w:ascii="Times New Roman" w:hAnsi="Times New Roman" w:eastAsia="宋体" w:cs="Times New Roman"/>
          <w:spacing w:val="-7"/>
          <w:sz w:val="28"/>
          <w:szCs w:val="28"/>
          <w:highlight w:val="none"/>
          <w:lang w:val="en-US" w:eastAsia="zh-CN"/>
        </w:rPr>
        <w:t>2</w:t>
      </w:r>
      <w:r>
        <w:rPr>
          <w:rFonts w:ascii="仿宋" w:hAnsi="仿宋" w:eastAsia="仿宋" w:cs="仿宋"/>
          <w:spacing w:val="-7"/>
          <w:sz w:val="28"/>
          <w:szCs w:val="28"/>
          <w:highlight w:val="none"/>
        </w:rPr>
        <w:t>宗项目地块纳入本</w:t>
      </w: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次土地征收成片开发方案</w:t>
      </w:r>
      <w:r>
        <w:rPr>
          <w:rFonts w:hint="eastAsia" w:ascii="仿宋" w:hAnsi="仿宋" w:eastAsia="仿宋" w:cs="仿宋"/>
          <w:spacing w:val="-4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计划1年（即</w:t>
      </w:r>
      <w:r>
        <w:rPr>
          <w:rFonts w:hint="default" w:ascii="Times New Roman" w:hAnsi="Times New Roman" w:eastAsia="仿宋" w:cs="Times New Roman"/>
          <w:spacing w:val="-2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仿宋" w:cs="Times New Roman"/>
          <w:spacing w:val="-2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pacing w:val="-2"/>
          <w:sz w:val="28"/>
          <w:szCs w:val="28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" w:cs="Times New Roman"/>
          <w:spacing w:val="-2"/>
          <w:sz w:val="28"/>
          <w:szCs w:val="28"/>
          <w:highlight w:val="none"/>
        </w:rPr>
        <w:t>）实施完成</w:t>
      </w:r>
      <w:r>
        <w:rPr>
          <w:rFonts w:hint="default" w:ascii="Times New Roman" w:hAnsi="Times New Roman" w:eastAsia="仿宋" w:cs="Times New Roman"/>
          <w:spacing w:val="-6"/>
          <w:sz w:val="28"/>
          <w:szCs w:val="28"/>
          <w:highlight w:val="none"/>
        </w:rPr>
        <w:t>。</w:t>
      </w:r>
    </w:p>
    <w:p w14:paraId="1DC40625">
      <w:pPr>
        <w:spacing w:before="1" w:line="231" w:lineRule="auto"/>
        <w:ind w:left="2748"/>
        <w:rPr>
          <w:rFonts w:ascii="仿宋" w:hAnsi="仿宋" w:eastAsia="仿宋" w:cs="仿宋"/>
          <w:b/>
          <w:bCs/>
          <w:spacing w:val="-4"/>
          <w:sz w:val="24"/>
          <w:szCs w:val="24"/>
        </w:rPr>
      </w:pPr>
    </w:p>
    <w:p w14:paraId="3B739ACD">
      <w:pPr>
        <w:spacing w:before="1" w:line="231" w:lineRule="auto"/>
        <w:ind w:left="2748"/>
        <w:rPr>
          <w:rFonts w:ascii="仿宋" w:hAnsi="仿宋" w:eastAsia="仿宋" w:cs="仿宋"/>
          <w:b/>
          <w:bCs/>
          <w:spacing w:val="-4"/>
          <w:sz w:val="24"/>
          <w:szCs w:val="24"/>
        </w:rPr>
      </w:pPr>
    </w:p>
    <w:p w14:paraId="3C9706BF">
      <w:pPr>
        <w:spacing w:before="1" w:line="231" w:lineRule="auto"/>
        <w:ind w:left="274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表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2-1</w:t>
      </w: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成片开发实施项目表</w:t>
      </w:r>
    </w:p>
    <w:p w14:paraId="40AE0C4D">
      <w:pPr>
        <w:spacing w:before="87" w:line="214" w:lineRule="auto"/>
        <w:ind w:left="713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单位：公顷</w:t>
      </w:r>
    </w:p>
    <w:tbl>
      <w:tblPr>
        <w:tblStyle w:val="11"/>
        <w:tblW w:w="8293" w:type="dxa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5804"/>
        <w:gridCol w:w="1553"/>
      </w:tblGrid>
      <w:tr w14:paraId="329FC0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36" w:type="dxa"/>
            <w:vAlign w:val="top"/>
          </w:tcPr>
          <w:p w14:paraId="452E0004">
            <w:pPr>
              <w:pStyle w:val="12"/>
              <w:spacing w:before="55" w:line="219" w:lineRule="auto"/>
              <w:ind w:left="260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序号</w:t>
            </w:r>
          </w:p>
        </w:tc>
        <w:tc>
          <w:tcPr>
            <w:tcW w:w="5804" w:type="dxa"/>
            <w:vAlign w:val="top"/>
          </w:tcPr>
          <w:p w14:paraId="7AD583BC">
            <w:pPr>
              <w:pStyle w:val="12"/>
              <w:spacing w:before="55" w:line="218" w:lineRule="auto"/>
              <w:ind w:left="2486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项目名称</w:t>
            </w:r>
          </w:p>
        </w:tc>
        <w:tc>
          <w:tcPr>
            <w:tcW w:w="1553" w:type="dxa"/>
            <w:vAlign w:val="top"/>
          </w:tcPr>
          <w:p w14:paraId="3AC48178">
            <w:pPr>
              <w:pStyle w:val="12"/>
              <w:spacing w:before="55" w:line="220" w:lineRule="auto"/>
              <w:ind w:left="575"/>
              <w:rPr>
                <w:sz w:val="21"/>
                <w:szCs w:val="21"/>
              </w:rPr>
            </w:pPr>
            <w:r>
              <w:rPr>
                <w:b/>
                <w:bCs/>
                <w:spacing w:val="-7"/>
                <w:sz w:val="21"/>
                <w:szCs w:val="21"/>
              </w:rPr>
              <w:t>面积</w:t>
            </w:r>
          </w:p>
        </w:tc>
      </w:tr>
      <w:tr w14:paraId="4A6BF0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36" w:type="dxa"/>
            <w:vAlign w:val="top"/>
          </w:tcPr>
          <w:p w14:paraId="7E6ECA76">
            <w:pPr>
              <w:pStyle w:val="12"/>
              <w:spacing w:before="51" w:line="224" w:lineRule="auto"/>
              <w:ind w:left="4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804" w:type="dxa"/>
            <w:vAlign w:val="top"/>
          </w:tcPr>
          <w:p w14:paraId="1C92A161">
            <w:pPr>
              <w:pStyle w:val="12"/>
              <w:spacing w:before="50" w:line="218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东源县蝴蝶岭工业园基础设施配套建设项目（三期）</w:t>
            </w:r>
          </w:p>
        </w:tc>
        <w:tc>
          <w:tcPr>
            <w:tcW w:w="1553" w:type="dxa"/>
            <w:vAlign w:val="top"/>
          </w:tcPr>
          <w:p w14:paraId="12DB3F86">
            <w:pPr>
              <w:pStyle w:val="12"/>
              <w:spacing w:before="51" w:line="224" w:lineRule="auto"/>
              <w:ind w:left="463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6.7806</w:t>
            </w:r>
          </w:p>
        </w:tc>
      </w:tr>
      <w:tr w14:paraId="0FA2E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936" w:type="dxa"/>
            <w:vAlign w:val="top"/>
          </w:tcPr>
          <w:p w14:paraId="7F54FFB6">
            <w:pPr>
              <w:pStyle w:val="12"/>
              <w:spacing w:before="157" w:line="239" w:lineRule="auto"/>
              <w:ind w:left="414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804" w:type="dxa"/>
            <w:vAlign w:val="top"/>
          </w:tcPr>
          <w:p w14:paraId="53D26F1E">
            <w:pPr>
              <w:pStyle w:val="12"/>
              <w:spacing w:before="157" w:line="218" w:lineRule="auto"/>
              <w:jc w:val="center"/>
              <w:rPr>
                <w:rFonts w:hint="eastAsia" w:eastAsia="仿宋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空气液化生产项目</w:t>
            </w:r>
          </w:p>
        </w:tc>
        <w:tc>
          <w:tcPr>
            <w:tcW w:w="1553" w:type="dxa"/>
            <w:vAlign w:val="top"/>
          </w:tcPr>
          <w:p w14:paraId="6B766C43">
            <w:pPr>
              <w:pStyle w:val="12"/>
              <w:spacing w:before="157" w:line="237" w:lineRule="auto"/>
              <w:ind w:left="461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1.7311</w:t>
            </w:r>
          </w:p>
        </w:tc>
      </w:tr>
      <w:tr w14:paraId="7BFD0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6" w:type="dxa"/>
            <w:vAlign w:val="top"/>
          </w:tcPr>
          <w:p w14:paraId="7EA12A5A">
            <w:pPr>
              <w:pStyle w:val="12"/>
              <w:spacing w:before="56" w:line="218" w:lineRule="auto"/>
              <w:ind w:left="416"/>
              <w:rPr>
                <w:sz w:val="21"/>
                <w:szCs w:val="21"/>
              </w:rPr>
            </w:pPr>
          </w:p>
        </w:tc>
        <w:tc>
          <w:tcPr>
            <w:tcW w:w="5804" w:type="dxa"/>
            <w:vAlign w:val="top"/>
          </w:tcPr>
          <w:p w14:paraId="2000B7D6">
            <w:pPr>
              <w:pStyle w:val="12"/>
              <w:spacing w:before="56" w:line="218" w:lineRule="auto"/>
              <w:ind w:left="910"/>
              <w:rPr>
                <w:sz w:val="21"/>
                <w:szCs w:val="21"/>
              </w:rPr>
            </w:pPr>
          </w:p>
        </w:tc>
        <w:tc>
          <w:tcPr>
            <w:tcW w:w="1553" w:type="dxa"/>
            <w:vAlign w:val="top"/>
          </w:tcPr>
          <w:p w14:paraId="78ACF9C4">
            <w:pPr>
              <w:pStyle w:val="12"/>
              <w:spacing w:before="56" w:line="218" w:lineRule="auto"/>
              <w:ind w:left="474"/>
              <w:rPr>
                <w:sz w:val="21"/>
                <w:szCs w:val="21"/>
              </w:rPr>
            </w:pPr>
          </w:p>
        </w:tc>
      </w:tr>
      <w:tr w14:paraId="163825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740" w:type="dxa"/>
            <w:gridSpan w:val="2"/>
            <w:vAlign w:val="top"/>
          </w:tcPr>
          <w:p w14:paraId="3E2A5F91">
            <w:pPr>
              <w:pStyle w:val="12"/>
              <w:spacing w:before="58" w:line="219" w:lineRule="auto"/>
              <w:ind w:left="3173"/>
              <w:rPr>
                <w:sz w:val="21"/>
                <w:szCs w:val="21"/>
              </w:rPr>
            </w:pPr>
            <w:r>
              <w:rPr>
                <w:b/>
                <w:bCs/>
                <w:spacing w:val="-7"/>
                <w:sz w:val="21"/>
                <w:szCs w:val="21"/>
              </w:rPr>
              <w:t>合计</w:t>
            </w:r>
          </w:p>
        </w:tc>
        <w:tc>
          <w:tcPr>
            <w:tcW w:w="1553" w:type="dxa"/>
            <w:vAlign w:val="top"/>
          </w:tcPr>
          <w:p w14:paraId="407A796D">
            <w:pPr>
              <w:pStyle w:val="12"/>
              <w:spacing w:before="57" w:line="226" w:lineRule="auto"/>
              <w:ind w:left="419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  <w:lang w:val="en-US" w:eastAsia="zh-CN"/>
              </w:rPr>
              <w:t>8.5117</w:t>
            </w:r>
          </w:p>
        </w:tc>
      </w:tr>
    </w:tbl>
    <w:p w14:paraId="6B0DBC61">
      <w:pPr>
        <w:spacing w:before="113" w:line="232" w:lineRule="auto"/>
        <w:ind w:left="2508"/>
        <w:rPr>
          <w:rFonts w:ascii="仿宋" w:hAnsi="仿宋" w:eastAsia="仿宋" w:cs="仿宋"/>
          <w:b/>
          <w:bCs/>
          <w:spacing w:val="-4"/>
          <w:sz w:val="24"/>
          <w:szCs w:val="24"/>
        </w:rPr>
      </w:pPr>
    </w:p>
    <w:p w14:paraId="4FA5797A">
      <w:pPr>
        <w:spacing w:before="113" w:line="232" w:lineRule="auto"/>
        <w:ind w:left="2508"/>
        <w:rPr>
          <w:rFonts w:ascii="仿宋" w:hAnsi="仿宋" w:eastAsia="仿宋" w:cs="仿宋"/>
          <w:sz w:val="24"/>
          <w:szCs w:val="24"/>
          <w:highlight w:val="yellow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表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>2-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highlight w:val="none"/>
        </w:rPr>
        <w:t>2</w:t>
      </w:r>
      <w:r>
        <w:rPr>
          <w:rFonts w:ascii="仿宋" w:hAnsi="仿宋" w:eastAsia="仿宋" w:cs="仿宋"/>
          <w:b/>
          <w:bCs/>
          <w:spacing w:val="-4"/>
          <w:sz w:val="24"/>
          <w:szCs w:val="24"/>
          <w:highlight w:val="none"/>
        </w:rPr>
        <w:t>成片开发实施计划一览表</w:t>
      </w:r>
    </w:p>
    <w:p w14:paraId="61587BCB">
      <w:pPr>
        <w:spacing w:before="88" w:line="214" w:lineRule="auto"/>
        <w:ind w:left="7137"/>
        <w:rPr>
          <w:rFonts w:ascii="仿宋" w:hAnsi="仿宋" w:eastAsia="仿宋" w:cs="仿宋"/>
          <w:spacing w:val="-3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单位：公顷</w:t>
      </w:r>
    </w:p>
    <w:tbl>
      <w:tblPr>
        <w:tblStyle w:val="11"/>
        <w:tblW w:w="8303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1066"/>
        <w:gridCol w:w="1451"/>
        <w:gridCol w:w="1840"/>
        <w:gridCol w:w="1843"/>
        <w:gridCol w:w="1147"/>
      </w:tblGrid>
      <w:tr w14:paraId="0948D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956" w:type="dxa"/>
            <w:vAlign w:val="top"/>
          </w:tcPr>
          <w:p w14:paraId="63922B7B">
            <w:pPr>
              <w:pStyle w:val="12"/>
              <w:spacing w:before="65" w:line="219" w:lineRule="auto"/>
              <w:ind w:left="221"/>
            </w:pPr>
            <w:r>
              <w:rPr>
                <w:b/>
                <w:bCs/>
                <w:spacing w:val="-8"/>
              </w:rPr>
              <w:t>片区</w:t>
            </w:r>
          </w:p>
          <w:p w14:paraId="4117FE7B">
            <w:pPr>
              <w:pStyle w:val="12"/>
              <w:spacing w:before="50" w:line="217" w:lineRule="auto"/>
              <w:ind w:left="214"/>
            </w:pPr>
            <w:r>
              <w:rPr>
                <w:b/>
                <w:bCs/>
                <w:spacing w:val="-6"/>
              </w:rPr>
              <w:t>名称</w:t>
            </w:r>
          </w:p>
        </w:tc>
        <w:tc>
          <w:tcPr>
            <w:tcW w:w="1066" w:type="dxa"/>
            <w:vAlign w:val="top"/>
          </w:tcPr>
          <w:p w14:paraId="7695D267">
            <w:pPr>
              <w:pStyle w:val="12"/>
              <w:spacing w:before="221" w:line="219" w:lineRule="auto"/>
              <w:ind w:left="156"/>
            </w:pPr>
            <w:r>
              <w:rPr>
                <w:b/>
                <w:bCs/>
                <w:spacing w:val="-5"/>
              </w:rPr>
              <w:t>拟征编号</w:t>
            </w:r>
          </w:p>
        </w:tc>
        <w:tc>
          <w:tcPr>
            <w:tcW w:w="1451" w:type="dxa"/>
            <w:vAlign w:val="top"/>
          </w:tcPr>
          <w:p w14:paraId="1CA64639">
            <w:pPr>
              <w:pStyle w:val="12"/>
              <w:spacing w:before="221" w:line="219" w:lineRule="auto"/>
              <w:ind w:left="184"/>
            </w:pPr>
            <w:r>
              <w:rPr>
                <w:b/>
                <w:bCs/>
                <w:spacing w:val="-5"/>
              </w:rPr>
              <w:t>拟征地面积</w:t>
            </w:r>
          </w:p>
        </w:tc>
        <w:tc>
          <w:tcPr>
            <w:tcW w:w="1840" w:type="dxa"/>
            <w:vAlign w:val="top"/>
          </w:tcPr>
          <w:p w14:paraId="363B363E">
            <w:pPr>
              <w:pStyle w:val="12"/>
              <w:spacing w:before="220" w:line="217" w:lineRule="auto"/>
              <w:ind w:left="493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1843" w:type="dxa"/>
            <w:vAlign w:val="top"/>
          </w:tcPr>
          <w:p w14:paraId="475A4623">
            <w:pPr>
              <w:pStyle w:val="12"/>
              <w:spacing w:before="220" w:line="220" w:lineRule="auto"/>
              <w:ind w:left="500"/>
            </w:pPr>
            <w:r>
              <w:rPr>
                <w:b/>
                <w:bCs/>
                <w:spacing w:val="-6"/>
              </w:rPr>
              <w:t>主要用途</w:t>
            </w:r>
          </w:p>
        </w:tc>
        <w:tc>
          <w:tcPr>
            <w:tcW w:w="1147" w:type="dxa"/>
            <w:vAlign w:val="top"/>
          </w:tcPr>
          <w:p w14:paraId="1A71C328">
            <w:pPr>
              <w:pStyle w:val="12"/>
              <w:spacing w:before="65" w:line="219" w:lineRule="auto"/>
              <w:ind w:left="144"/>
            </w:pPr>
            <w:r>
              <w:rPr>
                <w:b/>
                <w:bCs/>
                <w:spacing w:val="-5"/>
              </w:rPr>
              <w:t>征地组卷</w:t>
            </w:r>
          </w:p>
          <w:p w14:paraId="0D745D69">
            <w:pPr>
              <w:pStyle w:val="12"/>
              <w:spacing w:before="50" w:line="219" w:lineRule="auto"/>
              <w:ind w:left="143"/>
            </w:pPr>
            <w:r>
              <w:rPr>
                <w:b/>
                <w:bCs/>
                <w:spacing w:val="-5"/>
              </w:rPr>
              <w:t>报批时间</w:t>
            </w:r>
          </w:p>
        </w:tc>
      </w:tr>
      <w:tr w14:paraId="34D3B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956" w:type="dxa"/>
            <w:vMerge w:val="restart"/>
            <w:tcBorders>
              <w:bottom w:val="nil"/>
            </w:tcBorders>
            <w:vAlign w:val="center"/>
          </w:tcPr>
          <w:p w14:paraId="1D3CDE37">
            <w:pPr>
              <w:pStyle w:val="12"/>
              <w:spacing w:before="72" w:line="219" w:lineRule="auto"/>
              <w:jc w:val="center"/>
              <w:rPr>
                <w:rFonts w:hint="default" w:ascii="Times New Roman" w:hAnsi="Times New Roman" w:cs="Times New Roman"/>
                <w:spacing w:val="-7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7"/>
                <w:lang w:eastAsia="zh-CN"/>
              </w:rPr>
              <w:t>蝴蝶岭</w:t>
            </w:r>
          </w:p>
          <w:p w14:paraId="67A7BD46">
            <w:pPr>
              <w:pStyle w:val="12"/>
              <w:spacing w:before="72" w:line="219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  <w:lang w:eastAsia="zh-CN"/>
              </w:rPr>
              <w:t>片区</w:t>
            </w:r>
          </w:p>
        </w:tc>
        <w:tc>
          <w:tcPr>
            <w:tcW w:w="1066" w:type="dxa"/>
            <w:vAlign w:val="top"/>
          </w:tcPr>
          <w:p w14:paraId="63ADFF5F">
            <w:pPr>
              <w:spacing w:line="288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11E3E272">
            <w:pPr>
              <w:pStyle w:val="12"/>
              <w:spacing w:before="71" w:line="237" w:lineRule="auto"/>
              <w:ind w:left="389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</w:rPr>
              <w:t>1-01</w:t>
            </w:r>
          </w:p>
        </w:tc>
        <w:tc>
          <w:tcPr>
            <w:tcW w:w="1451" w:type="dxa"/>
            <w:vAlign w:val="top"/>
          </w:tcPr>
          <w:p w14:paraId="730C01B4">
            <w:pPr>
              <w:spacing w:line="287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5FD414F2">
            <w:pPr>
              <w:pStyle w:val="12"/>
              <w:spacing w:before="71" w:line="237" w:lineRule="auto"/>
              <w:ind w:left="402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lang w:val="en-US" w:eastAsia="zh-CN"/>
              </w:rPr>
              <w:t>6.7806</w:t>
            </w:r>
          </w:p>
        </w:tc>
        <w:tc>
          <w:tcPr>
            <w:tcW w:w="1840" w:type="dxa"/>
            <w:vAlign w:val="top"/>
          </w:tcPr>
          <w:p w14:paraId="23CFB81B">
            <w:pPr>
              <w:pStyle w:val="12"/>
              <w:spacing w:before="48" w:line="247" w:lineRule="auto"/>
              <w:ind w:right="142"/>
              <w:jc w:val="both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东源县蝴蝶岭工业园基础设施配套建设项目（三期）</w:t>
            </w:r>
          </w:p>
        </w:tc>
        <w:tc>
          <w:tcPr>
            <w:tcW w:w="1843" w:type="dxa"/>
            <w:vAlign w:val="top"/>
          </w:tcPr>
          <w:p w14:paraId="628A354C">
            <w:pPr>
              <w:spacing w:line="288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1796A50F">
            <w:pPr>
              <w:pStyle w:val="12"/>
              <w:spacing w:before="71" w:line="219" w:lineRule="auto"/>
              <w:jc w:val="center"/>
              <w:rPr>
                <w:rFonts w:hint="eastAsia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lang w:eastAsia="zh-CN"/>
              </w:rPr>
              <w:t>工业</w:t>
            </w:r>
            <w:r>
              <w:rPr>
                <w:rFonts w:hint="eastAsia" w:ascii="Times New Roman" w:hAnsi="Times New Roman" w:cs="Times New Roman"/>
                <w:spacing w:val="-4"/>
                <w:lang w:eastAsia="zh-CN"/>
              </w:rPr>
              <w:t>用地</w:t>
            </w:r>
          </w:p>
        </w:tc>
        <w:tc>
          <w:tcPr>
            <w:tcW w:w="1147" w:type="dxa"/>
            <w:vAlign w:val="top"/>
          </w:tcPr>
          <w:p w14:paraId="2572E14D">
            <w:pPr>
              <w:spacing w:line="288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0FCEF010">
            <w:pPr>
              <w:pStyle w:val="12"/>
              <w:spacing w:before="71" w:line="237" w:lineRule="auto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</w:rPr>
              <w:t>20</w:t>
            </w:r>
            <w:r>
              <w:rPr>
                <w:rFonts w:hint="default" w:ascii="Times New Roman" w:hAnsi="Times New Roman" w:eastAsia="仿宋" w:cs="Times New Roman"/>
                <w:spacing w:val="-3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pacing w:val="-3"/>
                <w:lang w:val="en-US" w:eastAsia="zh-CN"/>
              </w:rPr>
              <w:t>6</w:t>
            </w:r>
          </w:p>
        </w:tc>
      </w:tr>
      <w:tr w14:paraId="1F710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56" w:type="dxa"/>
            <w:vMerge w:val="continue"/>
            <w:tcBorders>
              <w:top w:val="nil"/>
            </w:tcBorders>
            <w:vAlign w:val="center"/>
          </w:tcPr>
          <w:p w14:paraId="0F8D4E0E">
            <w:pPr>
              <w:jc w:val="center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066" w:type="dxa"/>
            <w:vAlign w:val="top"/>
          </w:tcPr>
          <w:p w14:paraId="053A2507">
            <w:pPr>
              <w:pStyle w:val="12"/>
              <w:spacing w:before="49" w:line="216" w:lineRule="auto"/>
              <w:ind w:left="379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</w:rPr>
              <w:t>小计</w:t>
            </w:r>
          </w:p>
        </w:tc>
        <w:tc>
          <w:tcPr>
            <w:tcW w:w="1451" w:type="dxa"/>
            <w:vAlign w:val="top"/>
          </w:tcPr>
          <w:p w14:paraId="4863E9EC">
            <w:pPr>
              <w:pStyle w:val="12"/>
              <w:spacing w:before="49" w:line="216" w:lineRule="auto"/>
              <w:ind w:left="416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lang w:val="en-US" w:eastAsia="zh-CN"/>
              </w:rPr>
              <w:t>6.7806</w:t>
            </w:r>
          </w:p>
        </w:tc>
        <w:tc>
          <w:tcPr>
            <w:tcW w:w="1840" w:type="dxa"/>
            <w:vAlign w:val="top"/>
          </w:tcPr>
          <w:p w14:paraId="52C7FEE4">
            <w:pPr>
              <w:pStyle w:val="12"/>
              <w:spacing w:before="154" w:line="148" w:lineRule="exact"/>
              <w:ind w:left="705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position w:val="-3"/>
              </w:rPr>
              <w:t>——</w:t>
            </w:r>
          </w:p>
        </w:tc>
        <w:tc>
          <w:tcPr>
            <w:tcW w:w="1843" w:type="dxa"/>
            <w:vAlign w:val="top"/>
          </w:tcPr>
          <w:p w14:paraId="4A9AFCA8">
            <w:pPr>
              <w:pStyle w:val="12"/>
              <w:spacing w:before="154" w:line="148" w:lineRule="exact"/>
              <w:ind w:left="707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position w:val="-3"/>
              </w:rPr>
              <w:t>——</w:t>
            </w:r>
          </w:p>
        </w:tc>
        <w:tc>
          <w:tcPr>
            <w:tcW w:w="1147" w:type="dxa"/>
            <w:vAlign w:val="top"/>
          </w:tcPr>
          <w:p w14:paraId="73F2EB10">
            <w:pPr>
              <w:pStyle w:val="12"/>
              <w:spacing w:before="154" w:line="148" w:lineRule="exact"/>
              <w:ind w:left="356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position w:val="-3"/>
              </w:rPr>
              <w:t>——</w:t>
            </w:r>
          </w:p>
        </w:tc>
      </w:tr>
      <w:tr w14:paraId="77CCD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956" w:type="dxa"/>
            <w:vMerge w:val="restart"/>
            <w:tcBorders>
              <w:bottom w:val="nil"/>
            </w:tcBorders>
            <w:vAlign w:val="center"/>
          </w:tcPr>
          <w:p w14:paraId="7C590973">
            <w:pPr>
              <w:pStyle w:val="12"/>
              <w:spacing w:before="72" w:line="219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cs="Times New Roman"/>
                <w:spacing w:val="-7"/>
                <w:lang w:eastAsia="zh-CN"/>
              </w:rPr>
              <w:t>灯塔</w:t>
            </w:r>
            <w:r>
              <w:rPr>
                <w:rFonts w:hint="default" w:ascii="Times New Roman" w:hAnsi="Times New Roman" w:eastAsia="仿宋" w:cs="Times New Roman"/>
                <w:spacing w:val="-6"/>
              </w:rPr>
              <w:t>片区</w:t>
            </w:r>
          </w:p>
        </w:tc>
        <w:tc>
          <w:tcPr>
            <w:tcW w:w="1066" w:type="dxa"/>
            <w:tcBorders>
              <w:bottom w:val="single" w:color="000000" w:sz="2" w:space="0"/>
            </w:tcBorders>
            <w:vAlign w:val="top"/>
          </w:tcPr>
          <w:p w14:paraId="3E3B6CCC">
            <w:pPr>
              <w:pStyle w:val="12"/>
              <w:spacing w:before="48" w:line="216" w:lineRule="auto"/>
              <w:ind w:left="375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</w:rPr>
              <w:t>2-01</w:t>
            </w:r>
          </w:p>
        </w:tc>
        <w:tc>
          <w:tcPr>
            <w:tcW w:w="1451" w:type="dxa"/>
            <w:tcBorders>
              <w:bottom w:val="single" w:color="000000" w:sz="2" w:space="0"/>
            </w:tcBorders>
            <w:vAlign w:val="top"/>
          </w:tcPr>
          <w:p w14:paraId="2787B327">
            <w:pPr>
              <w:pStyle w:val="12"/>
              <w:spacing w:before="48" w:line="216" w:lineRule="auto"/>
              <w:ind w:left="402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7311</w:t>
            </w:r>
          </w:p>
        </w:tc>
        <w:tc>
          <w:tcPr>
            <w:tcW w:w="1840" w:type="dxa"/>
            <w:tcBorders>
              <w:bottom w:val="single" w:color="000000" w:sz="2" w:space="0"/>
            </w:tcBorders>
            <w:vAlign w:val="center"/>
          </w:tcPr>
          <w:p w14:paraId="69B73497">
            <w:pPr>
              <w:pStyle w:val="12"/>
              <w:spacing w:before="62" w:line="219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空气液化生产项目</w:t>
            </w:r>
          </w:p>
        </w:tc>
        <w:tc>
          <w:tcPr>
            <w:tcW w:w="1843" w:type="dxa"/>
            <w:tcBorders>
              <w:bottom w:val="single" w:color="000000" w:sz="2" w:space="0"/>
            </w:tcBorders>
            <w:vAlign w:val="center"/>
          </w:tcPr>
          <w:p w14:paraId="36422E6F">
            <w:pPr>
              <w:pStyle w:val="12"/>
              <w:spacing w:before="72" w:line="230" w:lineRule="auto"/>
              <w:jc w:val="center"/>
              <w:rPr>
                <w:rFonts w:hint="eastAsia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</w:rPr>
              <w:t>工业</w:t>
            </w:r>
            <w:r>
              <w:rPr>
                <w:rFonts w:hint="eastAsia" w:ascii="Times New Roman" w:hAnsi="Times New Roman" w:cs="Times New Roman"/>
                <w:spacing w:val="-5"/>
                <w:lang w:eastAsia="zh-CN"/>
              </w:rPr>
              <w:t>用地</w:t>
            </w:r>
          </w:p>
        </w:tc>
        <w:tc>
          <w:tcPr>
            <w:tcW w:w="1147" w:type="dxa"/>
            <w:tcBorders>
              <w:bottom w:val="single" w:color="000000" w:sz="2" w:space="0"/>
            </w:tcBorders>
            <w:vAlign w:val="center"/>
          </w:tcPr>
          <w:p w14:paraId="440991E0">
            <w:pPr>
              <w:pStyle w:val="12"/>
              <w:spacing w:before="48" w:line="216" w:lineRule="auto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6</w:t>
            </w:r>
          </w:p>
        </w:tc>
      </w:tr>
      <w:tr w14:paraId="1C0EE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56" w:type="dxa"/>
            <w:vMerge w:val="continue"/>
            <w:tcBorders>
              <w:top w:val="nil"/>
            </w:tcBorders>
            <w:vAlign w:val="top"/>
          </w:tcPr>
          <w:p w14:paraId="3D412921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066" w:type="dxa"/>
            <w:tcBorders>
              <w:top w:val="single" w:color="000000" w:sz="2" w:space="0"/>
            </w:tcBorders>
            <w:vAlign w:val="top"/>
          </w:tcPr>
          <w:p w14:paraId="6AFF5B4D">
            <w:pPr>
              <w:pStyle w:val="12"/>
              <w:spacing w:before="52" w:line="215" w:lineRule="auto"/>
              <w:ind w:left="379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</w:rPr>
              <w:t>小计</w:t>
            </w:r>
          </w:p>
        </w:tc>
        <w:tc>
          <w:tcPr>
            <w:tcW w:w="1451" w:type="dxa"/>
            <w:tcBorders>
              <w:top w:val="single" w:color="000000" w:sz="2" w:space="0"/>
            </w:tcBorders>
            <w:vAlign w:val="top"/>
          </w:tcPr>
          <w:p w14:paraId="737134C0">
            <w:pPr>
              <w:pStyle w:val="12"/>
              <w:spacing w:before="52" w:line="215" w:lineRule="auto"/>
              <w:ind w:left="416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lang w:val="en-US" w:eastAsia="zh-CN"/>
              </w:rPr>
              <w:t>1.7311</w:t>
            </w:r>
          </w:p>
        </w:tc>
        <w:tc>
          <w:tcPr>
            <w:tcW w:w="1840" w:type="dxa"/>
            <w:tcBorders>
              <w:top w:val="single" w:color="000000" w:sz="2" w:space="0"/>
            </w:tcBorders>
            <w:vAlign w:val="top"/>
          </w:tcPr>
          <w:p w14:paraId="0C41068E">
            <w:pPr>
              <w:pStyle w:val="12"/>
              <w:spacing w:before="158" w:line="148" w:lineRule="exact"/>
              <w:ind w:left="705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position w:val="-3"/>
              </w:rPr>
              <w:t>——</w:t>
            </w:r>
          </w:p>
        </w:tc>
        <w:tc>
          <w:tcPr>
            <w:tcW w:w="1843" w:type="dxa"/>
            <w:tcBorders>
              <w:top w:val="single" w:color="000000" w:sz="2" w:space="0"/>
            </w:tcBorders>
            <w:vAlign w:val="top"/>
          </w:tcPr>
          <w:p w14:paraId="3171BCF8">
            <w:pPr>
              <w:pStyle w:val="12"/>
              <w:spacing w:before="158" w:line="148" w:lineRule="exact"/>
              <w:ind w:left="707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position w:val="-3"/>
              </w:rPr>
              <w:t>——</w:t>
            </w:r>
          </w:p>
        </w:tc>
        <w:tc>
          <w:tcPr>
            <w:tcW w:w="1147" w:type="dxa"/>
            <w:tcBorders>
              <w:top w:val="single" w:color="000000" w:sz="2" w:space="0"/>
            </w:tcBorders>
            <w:vAlign w:val="top"/>
          </w:tcPr>
          <w:p w14:paraId="546F6855">
            <w:pPr>
              <w:pStyle w:val="12"/>
              <w:spacing w:before="158" w:line="148" w:lineRule="exact"/>
              <w:ind w:left="356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position w:val="-3"/>
              </w:rPr>
              <w:t>——</w:t>
            </w:r>
          </w:p>
        </w:tc>
      </w:tr>
      <w:tr w14:paraId="5A43C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22" w:type="dxa"/>
            <w:gridSpan w:val="2"/>
            <w:vAlign w:val="top"/>
          </w:tcPr>
          <w:p w14:paraId="45C52788">
            <w:pPr>
              <w:pStyle w:val="12"/>
              <w:spacing w:before="51" w:line="218" w:lineRule="auto"/>
              <w:ind w:left="807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</w:rPr>
              <w:t>合计</w:t>
            </w:r>
          </w:p>
        </w:tc>
        <w:tc>
          <w:tcPr>
            <w:tcW w:w="1451" w:type="dxa"/>
            <w:vAlign w:val="top"/>
          </w:tcPr>
          <w:p w14:paraId="64922312">
            <w:pPr>
              <w:pStyle w:val="12"/>
              <w:spacing w:before="51" w:line="218" w:lineRule="auto"/>
              <w:ind w:left="402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4"/>
                <w:lang w:val="en-US" w:eastAsia="zh-CN"/>
              </w:rPr>
              <w:t>8.5117</w:t>
            </w:r>
          </w:p>
        </w:tc>
        <w:tc>
          <w:tcPr>
            <w:tcW w:w="1840" w:type="dxa"/>
            <w:vAlign w:val="top"/>
          </w:tcPr>
          <w:p w14:paraId="5F4F34D7">
            <w:pPr>
              <w:pStyle w:val="12"/>
              <w:spacing w:before="155" w:line="149" w:lineRule="exact"/>
              <w:ind w:left="705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position w:val="-3"/>
              </w:rPr>
              <w:t>——</w:t>
            </w:r>
          </w:p>
        </w:tc>
        <w:tc>
          <w:tcPr>
            <w:tcW w:w="1843" w:type="dxa"/>
            <w:vAlign w:val="top"/>
          </w:tcPr>
          <w:p w14:paraId="5490A48A">
            <w:pPr>
              <w:pStyle w:val="12"/>
              <w:spacing w:before="155" w:line="149" w:lineRule="exact"/>
              <w:ind w:left="707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position w:val="-3"/>
              </w:rPr>
              <w:t>——</w:t>
            </w:r>
          </w:p>
        </w:tc>
        <w:tc>
          <w:tcPr>
            <w:tcW w:w="1147" w:type="dxa"/>
            <w:vAlign w:val="top"/>
          </w:tcPr>
          <w:p w14:paraId="212FADC8">
            <w:pPr>
              <w:pStyle w:val="12"/>
              <w:spacing w:before="155" w:line="149" w:lineRule="exact"/>
              <w:ind w:left="356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position w:val="-3"/>
              </w:rPr>
              <w:t>——</w:t>
            </w:r>
          </w:p>
        </w:tc>
      </w:tr>
    </w:tbl>
    <w:p w14:paraId="7DE289C1">
      <w:pPr>
        <w:spacing w:line="95" w:lineRule="auto"/>
        <w:rPr>
          <w:rFonts w:ascii="Arial"/>
          <w:sz w:val="2"/>
        </w:rPr>
      </w:pPr>
    </w:p>
    <w:p w14:paraId="11EA17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0" w:line="221" w:lineRule="auto"/>
        <w:ind w:left="51"/>
        <w:textAlignment w:val="baseline"/>
        <w:outlineLvl w:val="0"/>
        <w:rPr>
          <w:rFonts w:ascii="仿宋" w:hAnsi="仿宋" w:eastAsia="仿宋" w:cs="仿宋"/>
          <w:sz w:val="31"/>
          <w:szCs w:val="31"/>
        </w:rPr>
      </w:pPr>
      <w:bookmarkStart w:id="9" w:name="bookmark27"/>
      <w:bookmarkEnd w:id="9"/>
      <w:bookmarkStart w:id="10" w:name="_Toc16107"/>
      <w:r>
        <w:rPr>
          <w:rFonts w:hint="eastAsia" w:ascii="仿宋" w:hAnsi="仿宋" w:eastAsia="仿宋" w:cs="仿宋"/>
          <w:b/>
          <w:bCs/>
          <w:spacing w:val="3"/>
          <w:sz w:val="31"/>
          <w:szCs w:val="31"/>
          <w:lang w:eastAsia="zh-CN"/>
        </w:rPr>
        <w:t>四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、公益性用地分析</w:t>
      </w:r>
      <w:bookmarkEnd w:id="10"/>
    </w:p>
    <w:p w14:paraId="2B859F74">
      <w:pPr>
        <w:spacing w:before="271" w:line="404" w:lineRule="auto"/>
        <w:ind w:left="25" w:firstLine="55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本《方案》成片开发范围内公益性用地为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城镇</w:t>
      </w:r>
      <w:r>
        <w:rPr>
          <w:rFonts w:ascii="仿宋" w:hAnsi="仿宋" w:eastAsia="仿宋" w:cs="仿宋"/>
          <w:spacing w:val="-4"/>
          <w:sz w:val="28"/>
          <w:szCs w:val="28"/>
        </w:rPr>
        <w:t>道路用地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、公路用地、防护绿地</w:t>
      </w:r>
      <w:r>
        <w:rPr>
          <w:rFonts w:ascii="仿宋" w:hAnsi="仿宋" w:eastAsia="仿宋" w:cs="仿宋"/>
          <w:spacing w:val="-4"/>
          <w:sz w:val="28"/>
          <w:szCs w:val="28"/>
        </w:rPr>
        <w:t>，公益性用地</w:t>
      </w:r>
      <w:r>
        <w:rPr>
          <w:rFonts w:ascii="仿宋" w:hAnsi="仿宋" w:eastAsia="仿宋" w:cs="仿宋"/>
          <w:spacing w:val="-1"/>
          <w:sz w:val="28"/>
          <w:szCs w:val="28"/>
        </w:rPr>
        <w:t>总面积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highlight w:val="none"/>
          <w:lang w:val="en-US" w:eastAsia="zh-CN"/>
        </w:rPr>
        <w:t>4.0878</w:t>
      </w:r>
      <w:r>
        <w:rPr>
          <w:rFonts w:ascii="仿宋" w:hAnsi="仿宋" w:eastAsia="仿宋" w:cs="仿宋"/>
          <w:spacing w:val="-1"/>
          <w:sz w:val="28"/>
          <w:szCs w:val="28"/>
          <w:highlight w:val="none"/>
        </w:rPr>
        <w:t>公顷，占总用地比例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none"/>
        </w:rPr>
        <w:t>32.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highlight w:val="none"/>
          <w:lang w:val="en-US" w:eastAsia="zh-CN"/>
        </w:rPr>
        <w:t>43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highlight w:val="none"/>
        </w:rPr>
        <w:t>%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highlight w:val="none"/>
          <w:lang w:eastAsia="zh-CN"/>
        </w:rPr>
        <w:t>。</w:t>
      </w:r>
      <w:r>
        <w:rPr>
          <w:rFonts w:ascii="仿宋" w:hAnsi="仿宋" w:eastAsia="仿宋" w:cs="仿宋"/>
          <w:spacing w:val="-1"/>
          <w:sz w:val="28"/>
          <w:szCs w:val="28"/>
        </w:rPr>
        <w:t>符合《土地征收成片开</w:t>
      </w:r>
      <w:r>
        <w:rPr>
          <w:rFonts w:ascii="仿宋" w:hAnsi="仿宋" w:eastAsia="仿宋" w:cs="仿宋"/>
          <w:spacing w:val="-2"/>
          <w:sz w:val="28"/>
          <w:szCs w:val="28"/>
        </w:rPr>
        <w:t>发标准》（自然资规〔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2023</w:t>
      </w:r>
      <w:r>
        <w:rPr>
          <w:rFonts w:ascii="仿宋" w:hAnsi="仿宋" w:eastAsia="仿宋" w:cs="仿宋"/>
          <w:spacing w:val="-2"/>
          <w:sz w:val="28"/>
          <w:szCs w:val="28"/>
        </w:rPr>
        <w:t>〕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</w:t>
      </w:r>
      <w:r>
        <w:rPr>
          <w:rFonts w:ascii="仿宋" w:hAnsi="仿宋" w:eastAsia="仿宋" w:cs="仿宋"/>
          <w:spacing w:val="-2"/>
          <w:sz w:val="28"/>
          <w:szCs w:val="28"/>
        </w:rPr>
        <w:t>号）《广东省自然资源厅关于进一步</w:t>
      </w:r>
      <w:r>
        <w:rPr>
          <w:rFonts w:ascii="仿宋" w:hAnsi="仿宋" w:eastAsia="仿宋" w:cs="仿宋"/>
          <w:spacing w:val="1"/>
          <w:sz w:val="28"/>
          <w:szCs w:val="28"/>
        </w:rPr>
        <w:t>规范土地征收成片开发工作的通知》（粤自然资规字〔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2024</w:t>
      </w:r>
      <w:r>
        <w:rPr>
          <w:rFonts w:ascii="仿宋" w:hAnsi="仿宋" w:eastAsia="仿宋" w:cs="仿宋"/>
          <w:spacing w:val="1"/>
          <w:sz w:val="28"/>
          <w:szCs w:val="28"/>
        </w:rPr>
        <w:t>〕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7</w:t>
      </w:r>
      <w:r>
        <w:rPr>
          <w:rFonts w:ascii="仿宋" w:hAnsi="仿宋" w:eastAsia="仿宋" w:cs="仿宋"/>
          <w:spacing w:val="1"/>
          <w:sz w:val="28"/>
          <w:szCs w:val="28"/>
        </w:rPr>
        <w:t>号）</w:t>
      </w:r>
      <w:r>
        <w:rPr>
          <w:rFonts w:ascii="仿宋" w:hAnsi="仿宋" w:eastAsia="仿宋" w:cs="仿宋"/>
          <w:spacing w:val="-1"/>
          <w:sz w:val="28"/>
          <w:szCs w:val="28"/>
        </w:rPr>
        <w:t>有关公益性要求。</w:t>
      </w:r>
    </w:p>
    <w:p w14:paraId="7C77A4EC">
      <w:pPr>
        <w:spacing w:line="229" w:lineRule="auto"/>
        <w:ind w:left="262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2"/>
          <w:sz w:val="24"/>
          <w:szCs w:val="24"/>
        </w:rPr>
        <w:t>表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3-1 </w:t>
      </w:r>
      <w:r>
        <w:rPr>
          <w:rFonts w:ascii="仿宋" w:hAnsi="仿宋" w:eastAsia="仿宋" w:cs="仿宋"/>
          <w:b/>
          <w:bCs/>
          <w:spacing w:val="-2"/>
          <w:sz w:val="24"/>
          <w:szCs w:val="24"/>
        </w:rPr>
        <w:t>公益性用地占比分析表</w:t>
      </w:r>
    </w:p>
    <w:p w14:paraId="082CB902">
      <w:pPr>
        <w:spacing w:before="90" w:line="214" w:lineRule="auto"/>
        <w:ind w:left="669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单位：公顷、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%</w:t>
      </w:r>
    </w:p>
    <w:tbl>
      <w:tblPr>
        <w:tblStyle w:val="11"/>
        <w:tblW w:w="8303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2101"/>
        <w:gridCol w:w="1807"/>
        <w:gridCol w:w="2032"/>
      </w:tblGrid>
      <w:tr w14:paraId="29527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363" w:type="dxa"/>
            <w:vAlign w:val="top"/>
          </w:tcPr>
          <w:p w14:paraId="242F2D2C">
            <w:pPr>
              <w:pStyle w:val="12"/>
              <w:spacing w:before="50" w:line="217" w:lineRule="auto"/>
              <w:ind w:left="759"/>
            </w:pPr>
            <w:r>
              <w:rPr>
                <w:b/>
                <w:bCs/>
                <w:spacing w:val="-6"/>
              </w:rPr>
              <w:t>片区名称</w:t>
            </w:r>
          </w:p>
        </w:tc>
        <w:tc>
          <w:tcPr>
            <w:tcW w:w="2101" w:type="dxa"/>
            <w:vAlign w:val="top"/>
          </w:tcPr>
          <w:p w14:paraId="00AED875">
            <w:pPr>
              <w:pStyle w:val="12"/>
              <w:spacing w:before="49" w:line="217" w:lineRule="auto"/>
              <w:ind w:left="293"/>
            </w:pPr>
            <w:r>
              <w:rPr>
                <w:b/>
                <w:bCs/>
                <w:spacing w:val="-4"/>
              </w:rPr>
              <w:t>公益性用地面积</w:t>
            </w:r>
          </w:p>
        </w:tc>
        <w:tc>
          <w:tcPr>
            <w:tcW w:w="1807" w:type="dxa"/>
            <w:vAlign w:val="top"/>
          </w:tcPr>
          <w:p w14:paraId="575FED0B">
            <w:pPr>
              <w:pStyle w:val="12"/>
              <w:spacing w:before="50" w:line="217" w:lineRule="auto"/>
              <w:ind w:left="372"/>
            </w:pPr>
            <w:r>
              <w:rPr>
                <w:b/>
                <w:bCs/>
                <w:spacing w:val="-6"/>
              </w:rPr>
              <w:t>总用地面积</w:t>
            </w:r>
          </w:p>
        </w:tc>
        <w:tc>
          <w:tcPr>
            <w:tcW w:w="2032" w:type="dxa"/>
            <w:vAlign w:val="top"/>
          </w:tcPr>
          <w:p w14:paraId="724A6F92">
            <w:pPr>
              <w:pStyle w:val="12"/>
              <w:spacing w:before="50" w:line="217" w:lineRule="auto"/>
              <w:ind w:left="478"/>
            </w:pPr>
            <w:r>
              <w:rPr>
                <w:b/>
                <w:bCs/>
                <w:spacing w:val="-5"/>
              </w:rPr>
              <w:t>公益地占比</w:t>
            </w:r>
          </w:p>
        </w:tc>
      </w:tr>
      <w:tr w14:paraId="00189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63" w:type="dxa"/>
            <w:vAlign w:val="top"/>
          </w:tcPr>
          <w:p w14:paraId="3ED797AD">
            <w:pPr>
              <w:pStyle w:val="12"/>
              <w:spacing w:before="47" w:line="216" w:lineRule="auto"/>
              <w:ind w:left="4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蝴蝶岭</w:t>
            </w:r>
            <w:r>
              <w:rPr>
                <w:rFonts w:hint="default" w:ascii="Times New Roman" w:hAnsi="Times New Roman" w:cs="Times New Roman"/>
                <w:spacing w:val="-2"/>
              </w:rPr>
              <w:t>片区</w:t>
            </w:r>
          </w:p>
        </w:tc>
        <w:tc>
          <w:tcPr>
            <w:tcW w:w="2101" w:type="dxa"/>
            <w:vAlign w:val="top"/>
          </w:tcPr>
          <w:p w14:paraId="2405EA50">
            <w:pPr>
              <w:pStyle w:val="12"/>
              <w:spacing w:before="47" w:line="216" w:lineRule="auto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lang w:val="en-US" w:eastAsia="zh-CN"/>
              </w:rPr>
              <w:t>3.2817</w:t>
            </w:r>
          </w:p>
        </w:tc>
        <w:tc>
          <w:tcPr>
            <w:tcW w:w="1807" w:type="dxa"/>
            <w:vAlign w:val="center"/>
          </w:tcPr>
          <w:p w14:paraId="7052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10.0661</w:t>
            </w:r>
          </w:p>
        </w:tc>
        <w:tc>
          <w:tcPr>
            <w:tcW w:w="2032" w:type="dxa"/>
            <w:vAlign w:val="center"/>
          </w:tcPr>
          <w:p w14:paraId="6010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32.60</w:t>
            </w:r>
          </w:p>
        </w:tc>
      </w:tr>
      <w:tr w14:paraId="0771A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63" w:type="dxa"/>
            <w:vAlign w:val="top"/>
          </w:tcPr>
          <w:p w14:paraId="31A6A611">
            <w:pPr>
              <w:pStyle w:val="12"/>
              <w:spacing w:before="47" w:line="216" w:lineRule="auto"/>
              <w:ind w:left="423"/>
              <w:rPr>
                <w:rFonts w:hint="default" w:ascii="Times New Roman" w:hAnsi="Times New Roman" w:cs="Times New Roman"/>
                <w:spacing w:val="-2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2"/>
                <w:lang w:eastAsia="zh-CN"/>
              </w:rPr>
              <w:t>灯塔片区</w:t>
            </w:r>
          </w:p>
        </w:tc>
        <w:tc>
          <w:tcPr>
            <w:tcW w:w="2101" w:type="dxa"/>
            <w:vAlign w:val="top"/>
          </w:tcPr>
          <w:p w14:paraId="75E6DB6E">
            <w:pPr>
              <w:pStyle w:val="12"/>
              <w:spacing w:before="47" w:line="216" w:lineRule="auto"/>
              <w:jc w:val="center"/>
              <w:rPr>
                <w:rFonts w:hint="default" w:ascii="Times New Roman" w:hAnsi="Times New Roman" w:cs="Times New Roman"/>
                <w:spacing w:val="-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0.8061</w:t>
            </w:r>
          </w:p>
        </w:tc>
        <w:tc>
          <w:tcPr>
            <w:tcW w:w="1807" w:type="dxa"/>
            <w:vAlign w:val="center"/>
          </w:tcPr>
          <w:p w14:paraId="472F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2.5372</w:t>
            </w:r>
          </w:p>
        </w:tc>
        <w:tc>
          <w:tcPr>
            <w:tcW w:w="2032" w:type="dxa"/>
            <w:vAlign w:val="center"/>
          </w:tcPr>
          <w:p w14:paraId="04D5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pacing w:val="-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</w:t>
            </w:r>
          </w:p>
        </w:tc>
      </w:tr>
      <w:tr w14:paraId="3AD95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363" w:type="dxa"/>
            <w:vAlign w:val="top"/>
          </w:tcPr>
          <w:p w14:paraId="18F236A6">
            <w:pPr>
              <w:pStyle w:val="12"/>
              <w:spacing w:before="49" w:line="219" w:lineRule="auto"/>
              <w:ind w:left="97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8"/>
              </w:rPr>
              <w:t>合计</w:t>
            </w:r>
          </w:p>
        </w:tc>
        <w:tc>
          <w:tcPr>
            <w:tcW w:w="2101" w:type="dxa"/>
            <w:vAlign w:val="top"/>
          </w:tcPr>
          <w:p w14:paraId="06ECA562">
            <w:pPr>
              <w:pStyle w:val="12"/>
              <w:spacing w:before="49" w:line="220" w:lineRule="auto"/>
              <w:ind w:left="726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4"/>
                <w:lang w:val="en-US" w:eastAsia="zh-CN"/>
              </w:rPr>
              <w:t>4.0878</w:t>
            </w:r>
          </w:p>
        </w:tc>
        <w:tc>
          <w:tcPr>
            <w:tcW w:w="1807" w:type="dxa"/>
            <w:vAlign w:val="top"/>
          </w:tcPr>
          <w:p w14:paraId="322E66B1">
            <w:pPr>
              <w:pStyle w:val="12"/>
              <w:spacing w:before="49" w:line="220" w:lineRule="auto"/>
              <w:ind w:left="538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6"/>
                <w:lang w:val="en-US" w:eastAsia="zh-CN"/>
              </w:rPr>
              <w:t>12.6033</w:t>
            </w:r>
          </w:p>
        </w:tc>
        <w:tc>
          <w:tcPr>
            <w:tcW w:w="2032" w:type="dxa"/>
            <w:vAlign w:val="center"/>
          </w:tcPr>
          <w:p w14:paraId="11E3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</w:tbl>
    <w:p w14:paraId="6DDB415E">
      <w:pPr>
        <w:pStyle w:val="4"/>
        <w:spacing w:line="345" w:lineRule="auto"/>
        <w:rPr>
          <w:rFonts w:hint="default" w:ascii="Times New Roman" w:hAnsi="Times New Roman" w:cs="Times New Roman"/>
        </w:rPr>
      </w:pPr>
    </w:p>
    <w:p w14:paraId="27B83A32">
      <w:pPr>
        <w:numPr>
          <w:ilvl w:val="0"/>
          <w:numId w:val="0"/>
        </w:numPr>
        <w:spacing w:before="160" w:line="221" w:lineRule="auto"/>
        <w:outlineLvl w:val="0"/>
        <w:rPr>
          <w:rFonts w:hint="eastAsia" w:ascii="仿宋" w:hAnsi="仿宋" w:eastAsia="仿宋" w:cs="仿宋"/>
          <w:b/>
          <w:bCs/>
          <w:spacing w:val="3"/>
          <w:sz w:val="31"/>
          <w:szCs w:val="31"/>
          <w:lang w:eastAsia="zh-CN"/>
        </w:rPr>
      </w:pPr>
      <w:bookmarkStart w:id="11" w:name="_Toc10147"/>
    </w:p>
    <w:p w14:paraId="552EB4BC">
      <w:pPr>
        <w:numPr>
          <w:ilvl w:val="0"/>
          <w:numId w:val="0"/>
        </w:numPr>
        <w:spacing w:before="160" w:line="221" w:lineRule="auto"/>
        <w:outlineLvl w:val="0"/>
        <w:rPr>
          <w:rFonts w:hint="eastAsia" w:ascii="仿宋" w:hAnsi="仿宋" w:eastAsia="仿宋" w:cs="仿宋"/>
          <w:b/>
          <w:bCs/>
          <w:spacing w:val="3"/>
          <w:sz w:val="31"/>
          <w:szCs w:val="31"/>
          <w:lang w:eastAsia="zh-CN"/>
        </w:rPr>
      </w:pPr>
    </w:p>
    <w:p w14:paraId="72A6255E">
      <w:pPr>
        <w:numPr>
          <w:ilvl w:val="0"/>
          <w:numId w:val="0"/>
        </w:numPr>
        <w:spacing w:before="160" w:line="221" w:lineRule="auto"/>
        <w:outlineLvl w:val="0"/>
        <w:rPr>
          <w:rFonts w:hint="eastAsia" w:ascii="仿宋" w:hAnsi="仿宋" w:eastAsia="仿宋" w:cs="仿宋"/>
          <w:b/>
          <w:bCs/>
          <w:spacing w:val="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3"/>
          <w:sz w:val="31"/>
          <w:szCs w:val="31"/>
          <w:lang w:eastAsia="zh-CN"/>
        </w:rPr>
        <w:t>五、附</w:t>
      </w:r>
      <w:bookmarkEnd w:id="11"/>
      <w:r>
        <w:rPr>
          <w:rFonts w:hint="eastAsia" w:ascii="仿宋" w:hAnsi="仿宋" w:eastAsia="仿宋" w:cs="仿宋"/>
          <w:b/>
          <w:bCs/>
          <w:spacing w:val="3"/>
          <w:sz w:val="31"/>
          <w:szCs w:val="31"/>
          <w:lang w:eastAsia="zh-CN"/>
        </w:rPr>
        <w:t>图</w:t>
      </w:r>
      <w:r>
        <w:rPr>
          <w:rFonts w:hint="eastAsia" w:ascii="仿宋" w:hAnsi="仿宋" w:eastAsia="仿宋" w:cs="仿宋"/>
          <w:b/>
          <w:bCs/>
          <w:spacing w:val="3"/>
          <w:sz w:val="31"/>
          <w:szCs w:val="31"/>
          <w:lang w:val="en-US" w:eastAsia="zh-CN"/>
        </w:rPr>
        <w:t>-开发范围分布图</w:t>
      </w:r>
      <w:r>
        <w:rPr>
          <w:rFonts w:hint="default" w:ascii="仿宋" w:hAnsi="仿宋" w:eastAsia="仿宋" w:cs="仿宋"/>
          <w:b/>
          <w:bCs/>
          <w:spacing w:val="3"/>
          <w:sz w:val="31"/>
          <w:szCs w:val="31"/>
          <w:lang w:val="en-US" w:eastAsia="zh-CN"/>
        </w:rPr>
        <w:drawing>
          <wp:inline distT="0" distB="0" distL="114300" distR="114300">
            <wp:extent cx="5520690" cy="7801610"/>
            <wp:effectExtent l="0" t="0" r="3810" b="8890"/>
            <wp:docPr id="2" name="图片 2" descr="河源市东源县2025年度土地征收成片开发方案(第三批）蝴蝶岭片区——成片开发分布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河源市东源县2025年度土地征收成片开发方案(第三批）蝴蝶岭片区——成片开发分布图_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780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D016B">
      <w:pPr>
        <w:numPr>
          <w:ilvl w:val="0"/>
          <w:numId w:val="0"/>
        </w:numPr>
        <w:spacing w:before="160" w:line="221" w:lineRule="auto"/>
        <w:jc w:val="center"/>
        <w:outlineLvl w:val="0"/>
        <w:rPr>
          <w:rFonts w:hint="default" w:ascii="仿宋" w:hAnsi="仿宋" w:eastAsia="仿宋" w:cs="仿宋"/>
          <w:b/>
          <w:bCs/>
          <w:spacing w:val="3"/>
          <w:sz w:val="31"/>
          <w:szCs w:val="31"/>
          <w:lang w:val="en-US" w:eastAsia="zh-CN"/>
        </w:rPr>
      </w:pPr>
      <w:r>
        <w:rPr>
          <w:rFonts w:hint="default" w:ascii="仿宋" w:hAnsi="仿宋" w:eastAsia="仿宋" w:cs="仿宋"/>
          <w:b/>
          <w:bCs/>
          <w:spacing w:val="3"/>
          <w:sz w:val="31"/>
          <w:szCs w:val="31"/>
          <w:lang w:val="en-US" w:eastAsia="zh-CN"/>
        </w:rPr>
        <w:drawing>
          <wp:inline distT="0" distB="0" distL="114300" distR="114300">
            <wp:extent cx="5520690" cy="7801610"/>
            <wp:effectExtent l="0" t="0" r="3810" b="8890"/>
            <wp:docPr id="3" name="图片 3" descr="河源市东源县2025年度土地征收成片开发方案(第三批）灯塔片区——成片开发分布图_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河源市东源县2025年度土地征收成片开发方案(第三批）灯塔片区——成片开发分布图_01 (2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780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D0C7F">
      <w:pPr>
        <w:spacing w:before="294" w:line="315" w:lineRule="auto"/>
        <w:ind w:right="11" w:firstLine="400"/>
        <w:jc w:val="both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-SA"/>
        </w:rPr>
      </w:pPr>
    </w:p>
    <w:sectPr>
      <w:headerReference r:id="rId5" w:type="default"/>
      <w:footerReference r:id="rId6" w:type="default"/>
      <w:pgSz w:w="11900" w:h="16820"/>
      <w:pgMar w:top="1429" w:right="1786" w:bottom="1185" w:left="1412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080C3">
    <w:pPr>
      <w:pStyle w:val="4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6" name="文本框 3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C7857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bAEvs0AgAAZQ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2wBL7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C7857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6B670">
    <w:pPr>
      <w:pStyle w:val="4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2B0DF9"/>
    <w:rsid w:val="01582A6B"/>
    <w:rsid w:val="01BE7386"/>
    <w:rsid w:val="0325293B"/>
    <w:rsid w:val="041B4090"/>
    <w:rsid w:val="05195202"/>
    <w:rsid w:val="051D2CE8"/>
    <w:rsid w:val="05AC51DB"/>
    <w:rsid w:val="06405C9A"/>
    <w:rsid w:val="079E4B4F"/>
    <w:rsid w:val="08653F81"/>
    <w:rsid w:val="08A46BE7"/>
    <w:rsid w:val="0A0D06A0"/>
    <w:rsid w:val="0A117165"/>
    <w:rsid w:val="0A187F18"/>
    <w:rsid w:val="0AB34BC7"/>
    <w:rsid w:val="0B5C3E34"/>
    <w:rsid w:val="0C9F2F01"/>
    <w:rsid w:val="0DAC4B34"/>
    <w:rsid w:val="0DC60ADD"/>
    <w:rsid w:val="0DCC5A37"/>
    <w:rsid w:val="0F6841E8"/>
    <w:rsid w:val="127356E5"/>
    <w:rsid w:val="1280272F"/>
    <w:rsid w:val="13007A3D"/>
    <w:rsid w:val="13AF47AA"/>
    <w:rsid w:val="13B902C0"/>
    <w:rsid w:val="149965BC"/>
    <w:rsid w:val="156449C8"/>
    <w:rsid w:val="16D65363"/>
    <w:rsid w:val="180A4E50"/>
    <w:rsid w:val="183A72AB"/>
    <w:rsid w:val="1990186C"/>
    <w:rsid w:val="1A093D59"/>
    <w:rsid w:val="1A48164D"/>
    <w:rsid w:val="1B9F2EAB"/>
    <w:rsid w:val="1C8C1C10"/>
    <w:rsid w:val="1CE16843"/>
    <w:rsid w:val="1CE46CFF"/>
    <w:rsid w:val="1D4526E1"/>
    <w:rsid w:val="1FC13108"/>
    <w:rsid w:val="20483AB6"/>
    <w:rsid w:val="21B465BC"/>
    <w:rsid w:val="222367A8"/>
    <w:rsid w:val="22EF2EEF"/>
    <w:rsid w:val="2350289C"/>
    <w:rsid w:val="23725E41"/>
    <w:rsid w:val="24094C88"/>
    <w:rsid w:val="24A11754"/>
    <w:rsid w:val="26321DB7"/>
    <w:rsid w:val="269D0A6D"/>
    <w:rsid w:val="28597A60"/>
    <w:rsid w:val="28670377"/>
    <w:rsid w:val="2A675532"/>
    <w:rsid w:val="2B8D73F0"/>
    <w:rsid w:val="2CB90C8F"/>
    <w:rsid w:val="2CC366EF"/>
    <w:rsid w:val="2F966E96"/>
    <w:rsid w:val="307A11EC"/>
    <w:rsid w:val="30D96334"/>
    <w:rsid w:val="30E16343"/>
    <w:rsid w:val="316C3DB4"/>
    <w:rsid w:val="317756FA"/>
    <w:rsid w:val="331858F0"/>
    <w:rsid w:val="34FF1125"/>
    <w:rsid w:val="356231C1"/>
    <w:rsid w:val="35FD3123"/>
    <w:rsid w:val="371533D1"/>
    <w:rsid w:val="37370FA2"/>
    <w:rsid w:val="38FA2CC4"/>
    <w:rsid w:val="3B145AF3"/>
    <w:rsid w:val="3BB24D05"/>
    <w:rsid w:val="3BD45317"/>
    <w:rsid w:val="3BFB4B2F"/>
    <w:rsid w:val="3D402AB8"/>
    <w:rsid w:val="3D4C60A0"/>
    <w:rsid w:val="3DFF156B"/>
    <w:rsid w:val="3F7B2E16"/>
    <w:rsid w:val="3FE21D0E"/>
    <w:rsid w:val="40055B41"/>
    <w:rsid w:val="40420C2D"/>
    <w:rsid w:val="4114025F"/>
    <w:rsid w:val="41C30B82"/>
    <w:rsid w:val="421A17E7"/>
    <w:rsid w:val="425B65C2"/>
    <w:rsid w:val="42E6672A"/>
    <w:rsid w:val="44757288"/>
    <w:rsid w:val="45102AB0"/>
    <w:rsid w:val="4563223D"/>
    <w:rsid w:val="45905936"/>
    <w:rsid w:val="474370F1"/>
    <w:rsid w:val="48020548"/>
    <w:rsid w:val="4B526EE1"/>
    <w:rsid w:val="4B7C1C0C"/>
    <w:rsid w:val="4D2D232C"/>
    <w:rsid w:val="4D527FD1"/>
    <w:rsid w:val="4FD465EE"/>
    <w:rsid w:val="50044641"/>
    <w:rsid w:val="50A151D6"/>
    <w:rsid w:val="513C127A"/>
    <w:rsid w:val="51D14E70"/>
    <w:rsid w:val="54E74BAF"/>
    <w:rsid w:val="550F1C30"/>
    <w:rsid w:val="57483652"/>
    <w:rsid w:val="57C4243F"/>
    <w:rsid w:val="586C319D"/>
    <w:rsid w:val="5A84657D"/>
    <w:rsid w:val="5AB72D62"/>
    <w:rsid w:val="5AFB29D9"/>
    <w:rsid w:val="5C2F5A3E"/>
    <w:rsid w:val="5C9C4AAB"/>
    <w:rsid w:val="5DE32146"/>
    <w:rsid w:val="5E245995"/>
    <w:rsid w:val="5E6C007A"/>
    <w:rsid w:val="5E7951D6"/>
    <w:rsid w:val="60205BA3"/>
    <w:rsid w:val="608D599C"/>
    <w:rsid w:val="60DB1C73"/>
    <w:rsid w:val="612270B3"/>
    <w:rsid w:val="62D629E4"/>
    <w:rsid w:val="65616EAC"/>
    <w:rsid w:val="661D1522"/>
    <w:rsid w:val="66F2212D"/>
    <w:rsid w:val="67E32C5D"/>
    <w:rsid w:val="67E660D5"/>
    <w:rsid w:val="687445C4"/>
    <w:rsid w:val="6B2D1A3D"/>
    <w:rsid w:val="6B525C1C"/>
    <w:rsid w:val="6BA34194"/>
    <w:rsid w:val="6C14184C"/>
    <w:rsid w:val="6C8604FD"/>
    <w:rsid w:val="6D3D6114"/>
    <w:rsid w:val="6D592A0D"/>
    <w:rsid w:val="6DCA76D2"/>
    <w:rsid w:val="6E2747C7"/>
    <w:rsid w:val="6F3B33EA"/>
    <w:rsid w:val="6F6B532E"/>
    <w:rsid w:val="70F34365"/>
    <w:rsid w:val="71E07AA2"/>
    <w:rsid w:val="72D30B06"/>
    <w:rsid w:val="732C7402"/>
    <w:rsid w:val="73C47460"/>
    <w:rsid w:val="741E716A"/>
    <w:rsid w:val="74AA3004"/>
    <w:rsid w:val="75363AC0"/>
    <w:rsid w:val="76E132A0"/>
    <w:rsid w:val="77C479A3"/>
    <w:rsid w:val="78185FE6"/>
    <w:rsid w:val="78FA78D0"/>
    <w:rsid w:val="79A1389B"/>
    <w:rsid w:val="79D22EC2"/>
    <w:rsid w:val="7AE15FEC"/>
    <w:rsid w:val="7D5A1439"/>
    <w:rsid w:val="7D6C4672"/>
    <w:rsid w:val="7E214A27"/>
    <w:rsid w:val="7E395ABE"/>
    <w:rsid w:val="7EE13B3B"/>
    <w:rsid w:val="7F7B75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character" w:customStyle="1" w:styleId="13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1713</Words>
  <Characters>1973</Characters>
  <TotalTime>2</TotalTime>
  <ScaleCrop>false</ScaleCrop>
  <LinksUpToDate>false</LinksUpToDate>
  <CharactersWithSpaces>1985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2025-07-10T17:25:00Z</dcterms:created>
  <dc:creator>丶   Jino</dc:creator>
  <cp:lastModifiedBy>邹丽冰</cp:lastModifiedBy>
  <dcterms:modified xsi:type="dcterms:W3CDTF">2025-11-03T09:16:47Z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2025-08-05T11:42:58Z</vt:filetime>
  </property>
  <property fmtid="{D5CDD505-2E9C-101B-9397-08002B2CF9AE}" pid="4" name="KSOTemplateDocerSaveRecord">
    <vt:lpwstr>eyJoZGlkIjoiNDNlZjFmMDY3MzY0NTM4MTU5MzZmM2VhNzUxNzkzYzciLCJ1c2VySWQiOiIxMTI3NTUyNjI0In0=</vt:lpwstr>
  </property>
  <property fmtid="{D5CDD505-2E9C-101B-9397-08002B2CF9AE}" pid="5" name="KSOProductBuildVer">
    <vt:lpwstr>2052-12.1.0.23125</vt:lpwstr>
  </property>
  <property fmtid="{D5CDD505-2E9C-101B-9397-08002B2CF9AE}" pid="6" name="ICV">
    <vt:lpwstr>297507A6FB2E4E40AA26C23E123BE511_12</vt:lpwstr>
  </property>
</Properties>
</file>