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DA3938">
      <w:pPr>
        <w:spacing w:line="4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东源县顺天镇美林油茶现代农业产业园</w:t>
      </w:r>
      <w:r>
        <w:rPr>
          <w:rFonts w:hint="eastAsia"/>
          <w:b/>
          <w:sz w:val="32"/>
          <w:szCs w:val="32"/>
          <w:lang w:eastAsia="zh-CN"/>
        </w:rPr>
        <w:t>（</w:t>
      </w:r>
      <w:r>
        <w:rPr>
          <w:rFonts w:hint="eastAsia"/>
          <w:b/>
          <w:sz w:val="32"/>
          <w:szCs w:val="32"/>
        </w:rPr>
        <w:t>一期</w:t>
      </w:r>
      <w:r>
        <w:rPr>
          <w:rFonts w:hint="eastAsia"/>
          <w:b/>
          <w:sz w:val="32"/>
          <w:szCs w:val="32"/>
          <w:lang w:eastAsia="zh-CN"/>
        </w:rPr>
        <w:t>）</w:t>
      </w:r>
      <w:r>
        <w:rPr>
          <w:rFonts w:hint="eastAsia"/>
          <w:b/>
          <w:sz w:val="32"/>
          <w:szCs w:val="32"/>
        </w:rPr>
        <w:t>建设项目临时用地土地复垦工程初步验收意见</w:t>
      </w:r>
    </w:p>
    <w:p w14:paraId="61B4BFE0">
      <w:pPr>
        <w:spacing w:line="400" w:lineRule="exact"/>
        <w:jc w:val="center"/>
        <w:rPr>
          <w:b/>
          <w:sz w:val="32"/>
          <w:szCs w:val="32"/>
        </w:rPr>
      </w:pPr>
    </w:p>
    <w:tbl>
      <w:tblPr>
        <w:tblStyle w:val="8"/>
        <w:tblW w:w="95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"/>
        <w:gridCol w:w="1762"/>
        <w:gridCol w:w="7170"/>
      </w:tblGrid>
      <w:tr w14:paraId="4F2BB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620" w:type="dxa"/>
            <w:vAlign w:val="center"/>
          </w:tcPr>
          <w:p w14:paraId="5DE2E4B8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1</w:t>
            </w:r>
          </w:p>
        </w:tc>
        <w:tc>
          <w:tcPr>
            <w:tcW w:w="1762" w:type="dxa"/>
            <w:vAlign w:val="center"/>
          </w:tcPr>
          <w:p w14:paraId="668C14A8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临时用地使用单位</w:t>
            </w:r>
          </w:p>
        </w:tc>
        <w:tc>
          <w:tcPr>
            <w:tcW w:w="7170" w:type="dxa"/>
            <w:vAlign w:val="center"/>
          </w:tcPr>
          <w:p w14:paraId="0B90429B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广东美林农业投资发展有限公司</w:t>
            </w:r>
          </w:p>
        </w:tc>
      </w:tr>
      <w:tr w14:paraId="311AD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20" w:type="dxa"/>
            <w:vAlign w:val="center"/>
          </w:tcPr>
          <w:p w14:paraId="2476FF78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2</w:t>
            </w:r>
          </w:p>
        </w:tc>
        <w:tc>
          <w:tcPr>
            <w:tcW w:w="1762" w:type="dxa"/>
            <w:vAlign w:val="center"/>
          </w:tcPr>
          <w:p w14:paraId="25E8AA25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临时用地复垦地块名称</w:t>
            </w:r>
          </w:p>
        </w:tc>
        <w:tc>
          <w:tcPr>
            <w:tcW w:w="7170" w:type="dxa"/>
            <w:vAlign w:val="center"/>
          </w:tcPr>
          <w:p w14:paraId="37C0BB5D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临时办公区及生活区、临时停车场</w:t>
            </w:r>
          </w:p>
        </w:tc>
      </w:tr>
      <w:tr w14:paraId="70D82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2" w:hRule="atLeast"/>
          <w:jc w:val="center"/>
        </w:trPr>
        <w:tc>
          <w:tcPr>
            <w:tcW w:w="620" w:type="dxa"/>
            <w:vAlign w:val="center"/>
          </w:tcPr>
          <w:p w14:paraId="6B91637A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3</w:t>
            </w:r>
          </w:p>
        </w:tc>
        <w:tc>
          <w:tcPr>
            <w:tcW w:w="1762" w:type="dxa"/>
            <w:vAlign w:val="center"/>
          </w:tcPr>
          <w:p w14:paraId="608AD24A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工程概况</w:t>
            </w:r>
          </w:p>
        </w:tc>
        <w:tc>
          <w:tcPr>
            <w:tcW w:w="7170" w:type="dxa"/>
            <w:vAlign w:val="center"/>
          </w:tcPr>
          <w:p w14:paraId="61659E00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《东源县顺天镇美林油茶现代农业产业园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eastAsia="zh-CN"/>
              </w:rPr>
              <w:t>（</w:t>
            </w: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sz w:val="24"/>
              </w:rPr>
              <w:t>一期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eastAsia="zh-CN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建设项目临时用地土地复垦方案》由广州市四维城科信息工程有限公司河源分公司编制。本次申请验收的临时用地包含1个地块，位于东源县顺天镇牛潭村附近，本次申请验收的临时用地，申请总面积0.8006hm</w:t>
            </w:r>
            <w:r>
              <w:rPr>
                <w:rFonts w:hint="eastAsia" w:ascii="方正仿宋_GBK" w:hAnsi="方正仿宋_GBK" w:eastAsia="方正仿宋_GBK" w:cs="方正仿宋_GBK"/>
                <w:sz w:val="24"/>
                <w:vertAlign w:val="superscript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，实际损毁面积为0.8006hm</w:t>
            </w:r>
            <w:r>
              <w:rPr>
                <w:rFonts w:hint="eastAsia" w:ascii="宋体" w:hAnsi="宋体" w:eastAsia="宋体" w:cs="宋体"/>
                <w:sz w:val="24"/>
              </w:rPr>
              <w:t>²</w:t>
            </w:r>
            <w:r>
              <w:rPr>
                <w:rFonts w:hint="eastAsia" w:ascii="仿宋" w:hAnsi="仿宋" w:eastAsia="仿宋" w:cs="仿宋"/>
                <w:sz w:val="24"/>
              </w:rPr>
              <w:t>，实际复垦面积为0.8006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hm</w:t>
            </w:r>
            <w:r>
              <w:rPr>
                <w:rFonts w:hint="eastAsia" w:ascii="宋体" w:hAnsi="宋体" w:eastAsia="宋体" w:cs="宋体"/>
                <w:sz w:val="24"/>
              </w:rPr>
              <w:t>²</w:t>
            </w:r>
            <w:r>
              <w:rPr>
                <w:rFonts w:hint="eastAsia" w:ascii="仿宋" w:hAnsi="仿宋" w:eastAsia="仿宋" w:cs="仿宋"/>
                <w:sz w:val="24"/>
              </w:rPr>
              <w:t>，复垦目标地类为有林地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。</w:t>
            </w:r>
          </w:p>
        </w:tc>
      </w:tr>
      <w:tr w14:paraId="505C3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  <w:jc w:val="center"/>
        </w:trPr>
        <w:tc>
          <w:tcPr>
            <w:tcW w:w="620" w:type="dxa"/>
            <w:vAlign w:val="center"/>
          </w:tcPr>
          <w:p w14:paraId="64998557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4</w:t>
            </w:r>
          </w:p>
        </w:tc>
        <w:tc>
          <w:tcPr>
            <w:tcW w:w="1762" w:type="dxa"/>
            <w:vAlign w:val="center"/>
          </w:tcPr>
          <w:p w14:paraId="6AD37A2C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施工过程</w:t>
            </w:r>
          </w:p>
        </w:tc>
        <w:tc>
          <w:tcPr>
            <w:tcW w:w="7170" w:type="dxa"/>
            <w:vAlign w:val="center"/>
          </w:tcPr>
          <w:p w14:paraId="7C10C7B5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复垦工程从2025年8月开工至2025年11月已完成复垦各项工作，通过清理工程（地表构筑物拆除、地面硬底化清除、清除砂石垫层、垃圾运输与处理）、土壤重构工程（土地翻耕）、土壤改良（施有机肥、复合肥）、植被重建工程（种植油茶、撒播草籽）、配套设施工程（修筑排水沟、沉砂池），恢复了临时用地原有生产条件。</w:t>
            </w:r>
          </w:p>
        </w:tc>
      </w:tr>
      <w:tr w14:paraId="7E6B5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  <w:jc w:val="center"/>
        </w:trPr>
        <w:tc>
          <w:tcPr>
            <w:tcW w:w="620" w:type="dxa"/>
            <w:vAlign w:val="center"/>
          </w:tcPr>
          <w:p w14:paraId="56A63A92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5</w:t>
            </w:r>
          </w:p>
        </w:tc>
        <w:tc>
          <w:tcPr>
            <w:tcW w:w="1762" w:type="dxa"/>
            <w:vAlign w:val="center"/>
          </w:tcPr>
          <w:p w14:paraId="58448ECB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复垦任务完成情况</w:t>
            </w:r>
          </w:p>
        </w:tc>
        <w:tc>
          <w:tcPr>
            <w:tcW w:w="7170" w:type="dxa"/>
            <w:vAlign w:val="center"/>
          </w:tcPr>
          <w:p w14:paraId="67EE062D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临时办公区及生活区、临时停车场：应复垦工程量（地表构筑物拆除90.7m</w:t>
            </w:r>
            <w:r>
              <w:rPr>
                <w:rFonts w:hint="eastAsia" w:ascii="方正仿宋_GBK" w:hAnsi="方正仿宋_GBK" w:eastAsia="方正仿宋_GBK" w:cs="方正仿宋_GBK"/>
                <w:sz w:val="24"/>
                <w:vertAlign w:val="superscript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，地面硬底化清除350m</w:t>
            </w:r>
            <w:r>
              <w:rPr>
                <w:rFonts w:hint="eastAsia" w:ascii="方正仿宋_GBK" w:hAnsi="方正仿宋_GBK" w:eastAsia="方正仿宋_GBK" w:cs="方正仿宋_GBK"/>
                <w:sz w:val="24"/>
                <w:vertAlign w:val="superscript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，清除砂石垫层175m</w:t>
            </w:r>
            <w:r>
              <w:rPr>
                <w:rFonts w:hint="eastAsia" w:ascii="方正仿宋_GBK" w:hAnsi="方正仿宋_GBK" w:eastAsia="方正仿宋_GBK" w:cs="方正仿宋_GBK"/>
                <w:sz w:val="24"/>
                <w:vertAlign w:val="superscript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，垃圾运输与处理350m</w:t>
            </w:r>
            <w:r>
              <w:rPr>
                <w:rFonts w:hint="eastAsia" w:ascii="方正仿宋_GBK" w:hAnsi="方正仿宋_GBK" w:eastAsia="方正仿宋_GBK" w:cs="方正仿宋_GBK"/>
                <w:sz w:val="24"/>
                <w:vertAlign w:val="superscript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，土地翻耕0.8006hm</w:t>
            </w:r>
            <w:r>
              <w:rPr>
                <w:rFonts w:hint="eastAsia" w:ascii="方正仿宋_GBK" w:hAnsi="方正仿宋_GBK" w:eastAsia="方正仿宋_GBK" w:cs="方正仿宋_GBK"/>
                <w:sz w:val="24"/>
                <w:vertAlign w:val="superscript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，施有机肥19.2t，施复合肥3.6t，种植油茶900株，撒播草籽40.03kg，修筑排水沟333m，修筑沉砂池1个）。</w:t>
            </w:r>
          </w:p>
          <w:p w14:paraId="356856B9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已按要求完成复垦工程量，土壤检测结果符合相关标准。</w:t>
            </w:r>
          </w:p>
        </w:tc>
      </w:tr>
      <w:tr w14:paraId="7F270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620" w:type="dxa"/>
            <w:vAlign w:val="center"/>
          </w:tcPr>
          <w:p w14:paraId="0B765DF6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6</w:t>
            </w:r>
          </w:p>
        </w:tc>
        <w:tc>
          <w:tcPr>
            <w:tcW w:w="1762" w:type="dxa"/>
            <w:vAlign w:val="center"/>
          </w:tcPr>
          <w:p w14:paraId="42664D99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工程质量认定</w:t>
            </w:r>
          </w:p>
        </w:tc>
        <w:tc>
          <w:tcPr>
            <w:tcW w:w="7170" w:type="dxa"/>
            <w:vAlign w:val="center"/>
          </w:tcPr>
          <w:p w14:paraId="467DA619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土地复垦工作已按照原方案进行复垦，达到验收条件。</w:t>
            </w:r>
          </w:p>
        </w:tc>
      </w:tr>
      <w:tr w14:paraId="40B5F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1" w:hRule="atLeast"/>
          <w:jc w:val="center"/>
        </w:trPr>
        <w:tc>
          <w:tcPr>
            <w:tcW w:w="620" w:type="dxa"/>
            <w:vAlign w:val="center"/>
          </w:tcPr>
          <w:p w14:paraId="46DAAEDE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7</w:t>
            </w:r>
          </w:p>
        </w:tc>
        <w:tc>
          <w:tcPr>
            <w:tcW w:w="1762" w:type="dxa"/>
            <w:vAlign w:val="center"/>
          </w:tcPr>
          <w:p w14:paraId="23B36F36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初步验收意见</w:t>
            </w:r>
          </w:p>
        </w:tc>
        <w:tc>
          <w:tcPr>
            <w:tcW w:w="7170" w:type="dxa"/>
            <w:vAlign w:val="center"/>
          </w:tcPr>
          <w:p w14:paraId="4E73349C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县自然资源局会同顺天镇人民政府、县林业局、市生态环境局东源分局等有关部门，组织邀请有关专家和农村集体经济组织代表，依据土地复垦方案、阶段土地复垦计划，对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该临时用地复垦工作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进行验收。经现场检查和查看相关资料，</w:t>
            </w: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临时用地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按复垦方案要求完成清理工程（地表构筑物拆除、地面硬底化清除、清除砂石垫层、垃圾运输与处理）、土壤重构工程（土地翻耕）、土壤改良（施有机肥、复合肥）、植被重建工程（种植油茶、撒播草籽）、配套设施工程（修筑排水沟、沉砂池）等工作，基本达到复垦目标要求，后期需持续做好管护工作，定期对地块作物生长情况进行监测及补种，到管护期结束时达到周边同等地类生产力水平。</w:t>
            </w:r>
          </w:p>
        </w:tc>
      </w:tr>
      <w:tr w14:paraId="7C5C9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620" w:type="dxa"/>
            <w:vAlign w:val="center"/>
          </w:tcPr>
          <w:p w14:paraId="15C65EC3">
            <w:pPr>
              <w:spacing w:line="360" w:lineRule="exact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8</w:t>
            </w:r>
          </w:p>
        </w:tc>
        <w:tc>
          <w:tcPr>
            <w:tcW w:w="1762" w:type="dxa"/>
            <w:vAlign w:val="center"/>
          </w:tcPr>
          <w:p w14:paraId="1BC65E51">
            <w:pPr>
              <w:spacing w:line="360" w:lineRule="exact"/>
              <w:jc w:val="center"/>
              <w:rPr>
                <w:rFonts w:ascii="方正黑体_GBK" w:hAnsi="方正黑体_GBK" w:eastAsia="方正黑体_GBK" w:cs="方正黑体_GBK"/>
                <w:sz w:val="24"/>
              </w:rPr>
            </w:pPr>
            <w:r>
              <w:rPr>
                <w:rFonts w:hint="eastAsia" w:ascii="方正黑体_GBK" w:hAnsi="方正黑体_GBK" w:eastAsia="方正黑体_GBK" w:cs="方正黑体_GBK"/>
                <w:sz w:val="24"/>
              </w:rPr>
              <w:t>附件</w:t>
            </w:r>
          </w:p>
        </w:tc>
        <w:tc>
          <w:tcPr>
            <w:tcW w:w="7170" w:type="dxa"/>
            <w:vAlign w:val="center"/>
          </w:tcPr>
          <w:p w14:paraId="3FA25C99">
            <w:pPr>
              <w:spacing w:line="360" w:lineRule="exact"/>
              <w:jc w:val="left"/>
              <w:rPr>
                <w:rFonts w:ascii="方正仿宋_GBK" w:hAnsi="方正仿宋_GBK" w:eastAsia="方正仿宋_GBK" w:cs="方正仿宋_GBK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临时用地红线范围、现场复垦照片</w:t>
            </w:r>
          </w:p>
        </w:tc>
      </w:tr>
    </w:tbl>
    <w:p w14:paraId="6EA2D9C7">
      <w:pPr>
        <w:numPr>
          <w:ilvl w:val="0"/>
          <w:numId w:val="1"/>
        </w:numPr>
        <w:spacing w:line="360" w:lineRule="exact"/>
        <w:rPr>
          <w:rFonts w:ascii="方正黑体_GBK" w:hAnsi="方正黑体_GBK" w:eastAsia="方正黑体_GBK" w:cs="方正黑体_GBK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Cs/>
          <w:sz w:val="32"/>
          <w:szCs w:val="32"/>
        </w:rPr>
        <w:t>红线范围</w:t>
      </w:r>
    </w:p>
    <w:p w14:paraId="05B506BB">
      <w:pPr>
        <w:pStyle w:val="6"/>
        <w:widowControl/>
      </w:pPr>
      <w:r>
        <w:pict>
          <v:shape id="_x0000_s1040" o:spid="_x0000_s1040" o:spt="75" type="#_x0000_t75" style="position:absolute;left:0pt;margin-left:-48.5pt;margin-top:4.55pt;height:719pt;width:508.7pt;z-index: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06、影像图 Model (1)"/>
            <o:lock v:ext="edit" aspectratio="t"/>
          </v:shape>
        </w:pict>
      </w:r>
    </w:p>
    <w:p w14:paraId="21BDB37A">
      <w:pPr>
        <w:spacing w:line="360" w:lineRule="exact"/>
        <w:rPr>
          <w:rFonts w:ascii="方正黑体_GBK" w:hAnsi="方正黑体_GBK" w:eastAsia="方正黑体_GBK" w:cs="方正黑体_GBK"/>
          <w:bCs/>
          <w:sz w:val="32"/>
          <w:szCs w:val="32"/>
        </w:rPr>
      </w:pPr>
    </w:p>
    <w:p w14:paraId="272CB852">
      <w:pPr>
        <w:pStyle w:val="6"/>
        <w:widowControl/>
      </w:pPr>
    </w:p>
    <w:p w14:paraId="063558D5">
      <w:pPr>
        <w:pStyle w:val="6"/>
        <w:widowControl/>
      </w:pPr>
    </w:p>
    <w:p w14:paraId="35DF3480">
      <w:pPr>
        <w:pStyle w:val="6"/>
        <w:widowControl/>
      </w:pPr>
    </w:p>
    <w:p w14:paraId="3DD0BA70">
      <w:pPr>
        <w:pStyle w:val="6"/>
        <w:widowControl/>
      </w:pPr>
    </w:p>
    <w:p w14:paraId="70B5B7AC">
      <w:pPr>
        <w:pStyle w:val="6"/>
        <w:widowControl/>
      </w:pPr>
    </w:p>
    <w:p w14:paraId="40C63F03">
      <w:pPr>
        <w:pStyle w:val="6"/>
        <w:widowControl/>
      </w:pPr>
    </w:p>
    <w:p w14:paraId="7A4EBA39">
      <w:pPr>
        <w:pStyle w:val="6"/>
        <w:widowControl/>
      </w:pPr>
    </w:p>
    <w:p w14:paraId="5B55691F">
      <w:pPr>
        <w:pStyle w:val="6"/>
        <w:widowControl/>
      </w:pPr>
    </w:p>
    <w:p w14:paraId="5D6E536F">
      <w:pPr>
        <w:pStyle w:val="6"/>
        <w:widowControl/>
      </w:pPr>
    </w:p>
    <w:p w14:paraId="3BD6DAD2">
      <w:pPr>
        <w:pStyle w:val="6"/>
        <w:widowControl/>
      </w:pPr>
    </w:p>
    <w:p w14:paraId="23680B07">
      <w:pPr>
        <w:pStyle w:val="6"/>
        <w:widowControl/>
      </w:pPr>
    </w:p>
    <w:p w14:paraId="45322429">
      <w:pPr>
        <w:pStyle w:val="6"/>
        <w:widowControl/>
      </w:pPr>
    </w:p>
    <w:p w14:paraId="07F04728">
      <w:pPr>
        <w:pStyle w:val="6"/>
        <w:widowControl/>
      </w:pPr>
    </w:p>
    <w:p w14:paraId="79186312">
      <w:pPr>
        <w:pStyle w:val="6"/>
        <w:widowControl/>
      </w:pPr>
    </w:p>
    <w:p w14:paraId="096CA6A8">
      <w:pPr>
        <w:pStyle w:val="6"/>
        <w:widowControl/>
      </w:pPr>
    </w:p>
    <w:p w14:paraId="2DE118B5">
      <w:pPr>
        <w:pStyle w:val="6"/>
        <w:widowControl/>
      </w:pPr>
    </w:p>
    <w:p w14:paraId="35A0CCD5">
      <w:pPr>
        <w:pStyle w:val="6"/>
        <w:widowControl/>
      </w:pPr>
    </w:p>
    <w:p w14:paraId="35DA232C">
      <w:pPr>
        <w:pStyle w:val="6"/>
        <w:widowControl/>
      </w:pPr>
    </w:p>
    <w:p w14:paraId="739BE5A2">
      <w:pPr>
        <w:pStyle w:val="6"/>
        <w:widowControl/>
      </w:pPr>
    </w:p>
    <w:p w14:paraId="0E16A575">
      <w:pPr>
        <w:pStyle w:val="6"/>
        <w:widowControl/>
      </w:pPr>
    </w:p>
    <w:p w14:paraId="10CBBF0D">
      <w:pPr>
        <w:spacing w:line="360" w:lineRule="exact"/>
        <w:rPr>
          <w:rFonts w:ascii="方正黑体_GBK" w:hAnsi="方正黑体_GBK" w:eastAsia="方正黑体_GBK" w:cs="方正黑体_GBK"/>
          <w:bCs/>
          <w:sz w:val="32"/>
          <w:szCs w:val="32"/>
        </w:rPr>
      </w:pPr>
    </w:p>
    <w:p w14:paraId="042EBCEF">
      <w:pPr>
        <w:spacing w:line="3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 w14:paraId="11DED24D">
      <w:pPr>
        <w:spacing w:line="360" w:lineRule="exact"/>
        <w:rPr>
          <w:rFonts w:ascii="方正黑体_GBK" w:hAnsi="方正黑体_GBK" w:eastAsia="方正黑体_GBK" w:cs="方正黑体_GBK"/>
          <w:b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二、现场复垦照片</w:t>
      </w:r>
      <w:r>
        <w:rPr>
          <w:rFonts w:hint="eastAsia" w:ascii="方正黑体_GBK" w:hAnsi="方正黑体_GBK" w:eastAsia="方正黑体_GBK" w:cs="方正黑体_GBK"/>
          <w:b/>
          <w:sz w:val="32"/>
          <w:szCs w:val="32"/>
        </w:rPr>
        <w:t>：</w:t>
      </w:r>
    </w:p>
    <w:p w14:paraId="13D6A601">
      <w:pPr>
        <w:pStyle w:val="6"/>
        <w:widowControl/>
        <w:rPr>
          <w:b/>
          <w:sz w:val="32"/>
          <w:szCs w:val="32"/>
        </w:rPr>
      </w:pPr>
      <w:r>
        <w:pict>
          <v:shape id="_x0000_s1041" o:spid="_x0000_s1041" o:spt="75" alt="微信图片_20251126164248_328_64" type="#_x0000_t75" style="position:absolute;left:0pt;margin-left:-42.25pt;margin-top:3.35pt;height:357.15pt;width:483.45pt;z-index:251662336;mso-width-relative:page;mso-height-relative:page;" filled="f" o:preferrelative="t" stroked="f" coordsize="21600,21600">
            <v:path/>
            <v:fill on="f" focussize="0,0"/>
            <v:stroke on="f"/>
            <v:imagedata r:id="rId5" o:title="微信图片_20251126164248_328_64"/>
            <o:lock v:ext="edit" aspectratio="t"/>
          </v:shape>
        </w:pict>
      </w:r>
    </w:p>
    <w:p w14:paraId="6AFC2710">
      <w:pPr>
        <w:pStyle w:val="6"/>
        <w:widowControl/>
        <w:rPr>
          <w:b/>
          <w:sz w:val="32"/>
          <w:szCs w:val="32"/>
        </w:rPr>
      </w:pPr>
    </w:p>
    <w:p w14:paraId="28ECDB6F">
      <w:pPr>
        <w:pStyle w:val="6"/>
        <w:widowControl/>
        <w:rPr>
          <w:b/>
          <w:sz w:val="32"/>
          <w:szCs w:val="32"/>
        </w:rPr>
      </w:pPr>
    </w:p>
    <w:p w14:paraId="6D003A31">
      <w:pPr>
        <w:pStyle w:val="6"/>
        <w:widowControl/>
        <w:rPr>
          <w:b/>
          <w:sz w:val="32"/>
          <w:szCs w:val="32"/>
        </w:rPr>
      </w:pPr>
    </w:p>
    <w:p w14:paraId="5EB000E5">
      <w:pPr>
        <w:pStyle w:val="6"/>
        <w:widowControl/>
        <w:rPr>
          <w:b/>
          <w:sz w:val="32"/>
          <w:szCs w:val="32"/>
        </w:rPr>
      </w:pPr>
    </w:p>
    <w:p w14:paraId="4195B6AA">
      <w:pPr>
        <w:pStyle w:val="6"/>
        <w:widowControl/>
        <w:rPr>
          <w:b/>
          <w:sz w:val="32"/>
          <w:szCs w:val="32"/>
        </w:rPr>
      </w:pPr>
    </w:p>
    <w:p w14:paraId="1C805C7F">
      <w:pPr>
        <w:jc w:val="center"/>
        <w:rPr>
          <w:b/>
          <w:sz w:val="32"/>
          <w:szCs w:val="32"/>
        </w:rPr>
      </w:pPr>
    </w:p>
    <w:p w14:paraId="4CA3A986">
      <w:pPr>
        <w:jc w:val="center"/>
        <w:rPr>
          <w:b/>
          <w:sz w:val="32"/>
          <w:szCs w:val="32"/>
        </w:rPr>
      </w:pPr>
    </w:p>
    <w:p w14:paraId="0980687E">
      <w:pPr>
        <w:jc w:val="center"/>
        <w:rPr>
          <w:b/>
          <w:sz w:val="32"/>
          <w:szCs w:val="32"/>
        </w:rPr>
      </w:pPr>
      <w:r>
        <w:pict>
          <v:shape id="_x0000_s1042" o:spid="_x0000_s1042" o:spt="75" alt="微信图片_20251126164258_329_64" type="#_x0000_t75" style="position:absolute;left:0pt;margin-left:-42.7pt;margin-top:22.3pt;height:337.15pt;width:486.1pt;z-index:251663360;mso-width-relative:page;mso-height-relative:page;" filled="f" o:preferrelative="t" stroked="f" coordsize="21600,21600">
            <v:path/>
            <v:fill on="f" focussize="0,0"/>
            <v:stroke on="f"/>
            <v:imagedata r:id="rId6" o:title="微信图片_20251126164258_329_64"/>
            <o:lock v:ext="edit" aspectratio="t"/>
          </v:shape>
        </w:pict>
      </w:r>
    </w:p>
    <w:p w14:paraId="11B283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5749290</wp:posOffset>
            </wp:positionV>
            <wp:extent cx="5995670" cy="4499610"/>
            <wp:effectExtent l="0" t="0" r="5080" b="0"/>
            <wp:wrapNone/>
            <wp:docPr id="3" name="图片 3" descr="微信图片_2024101815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0181558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93121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5749290</wp:posOffset>
            </wp:positionV>
            <wp:extent cx="5995670" cy="4499610"/>
            <wp:effectExtent l="0" t="0" r="5080" b="0"/>
            <wp:wrapNone/>
            <wp:docPr id="2" name="图片 2" descr="微信图片_2024101815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0181558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6C944E">
      <w:pPr>
        <w:jc w:val="center"/>
        <w:rPr>
          <w:b/>
          <w:sz w:val="32"/>
          <w:szCs w:val="32"/>
        </w:rPr>
      </w:pPr>
    </w:p>
    <w:p w14:paraId="37CC089B">
      <w:pPr>
        <w:jc w:val="center"/>
        <w:rPr>
          <w:b/>
          <w:sz w:val="32"/>
          <w:szCs w:val="32"/>
        </w:rPr>
      </w:pPr>
    </w:p>
    <w:p w14:paraId="7B3945A2">
      <w:pPr>
        <w:jc w:val="center"/>
        <w:rPr>
          <w:b/>
          <w:sz w:val="32"/>
          <w:szCs w:val="32"/>
        </w:rPr>
      </w:pPr>
    </w:p>
    <w:p w14:paraId="59B6F51F">
      <w:pPr>
        <w:jc w:val="center"/>
        <w:rPr>
          <w:b/>
          <w:sz w:val="32"/>
          <w:szCs w:val="32"/>
        </w:rPr>
      </w:pPr>
    </w:p>
    <w:p w14:paraId="1F03285B">
      <w:pPr>
        <w:jc w:val="center"/>
        <w:rPr>
          <w:b/>
          <w:sz w:val="32"/>
          <w:szCs w:val="32"/>
        </w:rPr>
      </w:pPr>
    </w:p>
    <w:p w14:paraId="2AD48560">
      <w:pPr>
        <w:jc w:val="center"/>
        <w:rPr>
          <w:b/>
          <w:sz w:val="32"/>
          <w:szCs w:val="32"/>
        </w:rPr>
      </w:pPr>
    </w:p>
    <w:p w14:paraId="0674C225">
      <w:pPr>
        <w:jc w:val="center"/>
        <w:rPr>
          <w:b/>
          <w:sz w:val="32"/>
          <w:szCs w:val="32"/>
        </w:rPr>
      </w:pPr>
    </w:p>
    <w:p w14:paraId="79D0F2F7">
      <w:pPr>
        <w:jc w:val="center"/>
        <w:rPr>
          <w:b/>
          <w:sz w:val="32"/>
          <w:szCs w:val="32"/>
        </w:rPr>
      </w:pPr>
    </w:p>
    <w:p w14:paraId="04360577">
      <w:pPr>
        <w:jc w:val="center"/>
        <w:rPr>
          <w:b/>
          <w:sz w:val="32"/>
          <w:szCs w:val="32"/>
        </w:rPr>
      </w:pPr>
      <w:r>
        <w:pict>
          <v:shape id="_x0000_s1043" o:spid="_x0000_s1043" o:spt="75" alt="微信图片_20251127171023_334_64" type="#_x0000_t75" style="position:absolute;left:0pt;margin-left:-40.1pt;margin-top:4.5pt;height:322.45pt;width:513.3pt;z-index:251664384;mso-width-relative:page;mso-height-relative:page;" filled="f" o:preferrelative="t" stroked="f" coordsize="21600,21600">
            <v:path/>
            <v:fill on="f" focussize="0,0"/>
            <v:stroke on="f"/>
            <v:imagedata r:id="rId8" o:title="微信图片_20251127171023_334_64"/>
            <o:lock v:ext="edit" aspectratio="t"/>
          </v:shape>
        </w:pict>
      </w:r>
    </w:p>
    <w:p w14:paraId="4D5F6CC6">
      <w:pPr>
        <w:jc w:val="center"/>
        <w:rPr>
          <w:b/>
          <w:sz w:val="32"/>
          <w:szCs w:val="32"/>
        </w:rPr>
      </w:pPr>
    </w:p>
    <w:p w14:paraId="085EF6B6">
      <w:pPr>
        <w:jc w:val="center"/>
        <w:rPr>
          <w:b/>
          <w:sz w:val="32"/>
          <w:szCs w:val="32"/>
        </w:rPr>
      </w:pPr>
    </w:p>
    <w:p w14:paraId="4F68E3A5">
      <w:pPr>
        <w:jc w:val="center"/>
        <w:rPr>
          <w:b/>
          <w:sz w:val="32"/>
          <w:szCs w:val="32"/>
        </w:rPr>
      </w:pPr>
    </w:p>
    <w:p w14:paraId="5AE3A7C4">
      <w:pPr>
        <w:jc w:val="center"/>
        <w:rPr>
          <w:b/>
          <w:sz w:val="32"/>
          <w:szCs w:val="32"/>
        </w:rPr>
      </w:pPr>
    </w:p>
    <w:p w14:paraId="374BE95E">
      <w:pPr>
        <w:jc w:val="center"/>
        <w:rPr>
          <w:b/>
          <w:sz w:val="32"/>
          <w:szCs w:val="32"/>
        </w:rPr>
      </w:pPr>
    </w:p>
    <w:p w14:paraId="07AC6D99">
      <w:pPr>
        <w:jc w:val="center"/>
        <w:rPr>
          <w:b/>
          <w:sz w:val="32"/>
          <w:szCs w:val="32"/>
        </w:rPr>
      </w:pPr>
    </w:p>
    <w:p w14:paraId="3FFD7975">
      <w:pPr>
        <w:jc w:val="center"/>
        <w:rPr>
          <w:b/>
          <w:sz w:val="32"/>
          <w:szCs w:val="32"/>
        </w:rPr>
      </w:pPr>
    </w:p>
    <w:p w14:paraId="63F1E8B2">
      <w:pPr>
        <w:jc w:val="center"/>
        <w:rPr>
          <w:b/>
          <w:sz w:val="32"/>
          <w:szCs w:val="32"/>
        </w:rPr>
      </w:pPr>
    </w:p>
    <w:p w14:paraId="32C6C403">
      <w:pPr>
        <w:jc w:val="center"/>
        <w:rPr>
          <w:b/>
          <w:sz w:val="32"/>
          <w:szCs w:val="32"/>
        </w:rPr>
      </w:pPr>
    </w:p>
    <w:p w14:paraId="4AB08464">
      <w:pPr>
        <w:jc w:val="center"/>
        <w:rPr>
          <w:b/>
          <w:sz w:val="32"/>
          <w:szCs w:val="32"/>
        </w:rPr>
      </w:pPr>
    </w:p>
    <w:p w14:paraId="58545D01">
      <w:pPr>
        <w:jc w:val="center"/>
        <w:rPr>
          <w:b/>
          <w:sz w:val="32"/>
          <w:szCs w:val="32"/>
        </w:rPr>
      </w:pPr>
      <w:r>
        <w:pict>
          <v:shape id="_x0000_s1044" o:spid="_x0000_s1044" o:spt="75" alt="微信图片_20251127171025_336_64" type="#_x0000_t75" style="position:absolute;left:0pt;margin-left:-40.1pt;margin-top:2.15pt;height:336pt;width:513.3pt;z-index:251665408;mso-width-relative:page;mso-height-relative:page;" filled="f" o:preferrelative="t" stroked="f" coordsize="21600,21600">
            <v:path/>
            <v:fill on="f" focussize="0,0"/>
            <v:stroke on="f"/>
            <v:imagedata r:id="rId9" o:title="微信图片_20251127171025_336_64"/>
            <o:lock v:ext="edit" aspectratio="t"/>
          </v:shape>
        </w:pict>
      </w:r>
    </w:p>
    <w:p w14:paraId="509E6B1B">
      <w:pPr>
        <w:jc w:val="center"/>
        <w:rPr>
          <w:b/>
          <w:sz w:val="32"/>
          <w:szCs w:val="32"/>
        </w:rPr>
      </w:pPr>
    </w:p>
    <w:p w14:paraId="662E6DBB">
      <w:pPr>
        <w:jc w:val="center"/>
        <w:rPr>
          <w:b/>
          <w:sz w:val="32"/>
          <w:szCs w:val="32"/>
        </w:rPr>
      </w:pPr>
    </w:p>
    <w:p w14:paraId="2C022E58">
      <w:pPr>
        <w:jc w:val="center"/>
        <w:rPr>
          <w:b/>
          <w:sz w:val="32"/>
          <w:szCs w:val="32"/>
        </w:rPr>
      </w:pPr>
    </w:p>
    <w:p w14:paraId="5F30D47B">
      <w:pPr>
        <w:jc w:val="center"/>
        <w:rPr>
          <w:b/>
          <w:sz w:val="32"/>
          <w:szCs w:val="32"/>
        </w:rPr>
      </w:pPr>
    </w:p>
    <w:p w14:paraId="0C0FABC2">
      <w:pPr>
        <w:jc w:val="center"/>
        <w:rPr>
          <w:b/>
          <w:sz w:val="32"/>
          <w:szCs w:val="32"/>
        </w:rPr>
      </w:pPr>
    </w:p>
    <w:p w14:paraId="3371AF7C">
      <w:pPr>
        <w:jc w:val="center"/>
        <w:rPr>
          <w:b/>
          <w:sz w:val="32"/>
          <w:szCs w:val="32"/>
        </w:rPr>
      </w:pPr>
    </w:p>
    <w:p w14:paraId="7B037F56">
      <w:pPr>
        <w:jc w:val="center"/>
        <w:rPr>
          <w:b/>
          <w:sz w:val="32"/>
          <w:szCs w:val="32"/>
        </w:rPr>
      </w:pPr>
    </w:p>
    <w:p w14:paraId="6085FB9F">
      <w:pPr>
        <w:jc w:val="center"/>
        <w:rPr>
          <w:b/>
          <w:sz w:val="32"/>
          <w:szCs w:val="32"/>
        </w:rPr>
      </w:pPr>
    </w:p>
    <w:p w14:paraId="47B41E7D">
      <w:pPr>
        <w:jc w:val="center"/>
        <w:rPr>
          <w:b/>
          <w:sz w:val="32"/>
          <w:szCs w:val="32"/>
        </w:rPr>
      </w:pPr>
    </w:p>
    <w:p w14:paraId="06BD7F58">
      <w:pPr>
        <w:jc w:val="center"/>
        <w:rPr>
          <w:b/>
          <w:sz w:val="32"/>
          <w:szCs w:val="32"/>
        </w:rPr>
      </w:pPr>
    </w:p>
    <w:p w14:paraId="6DE9EC19">
      <w:pPr>
        <w:spacing w:line="360" w:lineRule="exact"/>
        <w:rPr>
          <w:b/>
          <w:sz w:val="32"/>
          <w:szCs w:val="32"/>
        </w:rPr>
      </w:pPr>
    </w:p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94D438"/>
    <w:multiLevelType w:val="singleLevel"/>
    <w:tmpl w:val="DF94D43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yYmYyYzk0YWU1YmNmYzBlMTA4MGU5MDg5NzhiZTAifQ=="/>
  </w:docVars>
  <w:rsids>
    <w:rsidRoot w:val="004357A4"/>
    <w:rsid w:val="000146BA"/>
    <w:rsid w:val="00064D28"/>
    <w:rsid w:val="00071118"/>
    <w:rsid w:val="000871F1"/>
    <w:rsid w:val="000C2FBC"/>
    <w:rsid w:val="000D2688"/>
    <w:rsid w:val="000E0C44"/>
    <w:rsid w:val="000E3C2D"/>
    <w:rsid w:val="000E4A70"/>
    <w:rsid w:val="00132C02"/>
    <w:rsid w:val="00167E12"/>
    <w:rsid w:val="0019043E"/>
    <w:rsid w:val="001A418B"/>
    <w:rsid w:val="001B6BC7"/>
    <w:rsid w:val="001E1BE1"/>
    <w:rsid w:val="00207C35"/>
    <w:rsid w:val="0024401B"/>
    <w:rsid w:val="00253D97"/>
    <w:rsid w:val="0026346A"/>
    <w:rsid w:val="00273C36"/>
    <w:rsid w:val="002B41F8"/>
    <w:rsid w:val="002D03C5"/>
    <w:rsid w:val="002D7581"/>
    <w:rsid w:val="002E19A8"/>
    <w:rsid w:val="002F2CA2"/>
    <w:rsid w:val="002F4193"/>
    <w:rsid w:val="00312AB3"/>
    <w:rsid w:val="003277E9"/>
    <w:rsid w:val="003337CB"/>
    <w:rsid w:val="003347B4"/>
    <w:rsid w:val="003477F2"/>
    <w:rsid w:val="0036221F"/>
    <w:rsid w:val="003839F3"/>
    <w:rsid w:val="00392893"/>
    <w:rsid w:val="003A5B69"/>
    <w:rsid w:val="003C6ED0"/>
    <w:rsid w:val="003D2A96"/>
    <w:rsid w:val="003D5F68"/>
    <w:rsid w:val="004357A4"/>
    <w:rsid w:val="0045173C"/>
    <w:rsid w:val="00480278"/>
    <w:rsid w:val="00481FD5"/>
    <w:rsid w:val="004A6001"/>
    <w:rsid w:val="005067F0"/>
    <w:rsid w:val="00510C34"/>
    <w:rsid w:val="00521EB2"/>
    <w:rsid w:val="00525795"/>
    <w:rsid w:val="005402F3"/>
    <w:rsid w:val="0058007A"/>
    <w:rsid w:val="0058061B"/>
    <w:rsid w:val="005960A1"/>
    <w:rsid w:val="005A2DC9"/>
    <w:rsid w:val="005B1946"/>
    <w:rsid w:val="005C025C"/>
    <w:rsid w:val="005C0EFA"/>
    <w:rsid w:val="005C7E7E"/>
    <w:rsid w:val="00624823"/>
    <w:rsid w:val="006663CD"/>
    <w:rsid w:val="006715EF"/>
    <w:rsid w:val="00674DC4"/>
    <w:rsid w:val="00676FFB"/>
    <w:rsid w:val="006D0AA4"/>
    <w:rsid w:val="006E36E2"/>
    <w:rsid w:val="006E5931"/>
    <w:rsid w:val="006F15F2"/>
    <w:rsid w:val="006F4EB9"/>
    <w:rsid w:val="00731A16"/>
    <w:rsid w:val="0074286C"/>
    <w:rsid w:val="0074698F"/>
    <w:rsid w:val="00794243"/>
    <w:rsid w:val="00795507"/>
    <w:rsid w:val="007C4A63"/>
    <w:rsid w:val="007D23B9"/>
    <w:rsid w:val="0080781A"/>
    <w:rsid w:val="00856B85"/>
    <w:rsid w:val="008578FB"/>
    <w:rsid w:val="00860FDD"/>
    <w:rsid w:val="00891C6E"/>
    <w:rsid w:val="008F0F78"/>
    <w:rsid w:val="0091463D"/>
    <w:rsid w:val="0094096B"/>
    <w:rsid w:val="00943021"/>
    <w:rsid w:val="009513ED"/>
    <w:rsid w:val="009547FE"/>
    <w:rsid w:val="00967681"/>
    <w:rsid w:val="00972B1F"/>
    <w:rsid w:val="009823D2"/>
    <w:rsid w:val="00995F0B"/>
    <w:rsid w:val="009B6242"/>
    <w:rsid w:val="00A054EF"/>
    <w:rsid w:val="00A355BC"/>
    <w:rsid w:val="00A41946"/>
    <w:rsid w:val="00A5643D"/>
    <w:rsid w:val="00A931AF"/>
    <w:rsid w:val="00AA219B"/>
    <w:rsid w:val="00B10B66"/>
    <w:rsid w:val="00B11AED"/>
    <w:rsid w:val="00B95E62"/>
    <w:rsid w:val="00BB160D"/>
    <w:rsid w:val="00BF09B3"/>
    <w:rsid w:val="00C26BA4"/>
    <w:rsid w:val="00C768FF"/>
    <w:rsid w:val="00CB2CB8"/>
    <w:rsid w:val="00CD7BB9"/>
    <w:rsid w:val="00D07133"/>
    <w:rsid w:val="00D711B6"/>
    <w:rsid w:val="00D838B9"/>
    <w:rsid w:val="00D876E9"/>
    <w:rsid w:val="00D9147B"/>
    <w:rsid w:val="00DB36EB"/>
    <w:rsid w:val="00DC1647"/>
    <w:rsid w:val="00DE742E"/>
    <w:rsid w:val="00E153B9"/>
    <w:rsid w:val="00E73405"/>
    <w:rsid w:val="00E87FEF"/>
    <w:rsid w:val="00E97729"/>
    <w:rsid w:val="00EA6A8B"/>
    <w:rsid w:val="00EA75EC"/>
    <w:rsid w:val="00EB5965"/>
    <w:rsid w:val="00EC4061"/>
    <w:rsid w:val="00ED75FD"/>
    <w:rsid w:val="00EE6E63"/>
    <w:rsid w:val="00F51FA2"/>
    <w:rsid w:val="00F87936"/>
    <w:rsid w:val="00F9773B"/>
    <w:rsid w:val="00FA4FF5"/>
    <w:rsid w:val="00FB0EC9"/>
    <w:rsid w:val="00FC312A"/>
    <w:rsid w:val="00FE1F32"/>
    <w:rsid w:val="00FE4011"/>
    <w:rsid w:val="00FF24C0"/>
    <w:rsid w:val="111C16BF"/>
    <w:rsid w:val="115E722E"/>
    <w:rsid w:val="220B57DD"/>
    <w:rsid w:val="232F539D"/>
    <w:rsid w:val="238F72B6"/>
    <w:rsid w:val="29172D2B"/>
    <w:rsid w:val="2A6A6763"/>
    <w:rsid w:val="32E10FF3"/>
    <w:rsid w:val="36272A53"/>
    <w:rsid w:val="367D0E20"/>
    <w:rsid w:val="38D004F4"/>
    <w:rsid w:val="429338D8"/>
    <w:rsid w:val="45C969CF"/>
    <w:rsid w:val="4BC52D55"/>
    <w:rsid w:val="4C8F6641"/>
    <w:rsid w:val="4F1835F7"/>
    <w:rsid w:val="519758C5"/>
    <w:rsid w:val="522346A4"/>
    <w:rsid w:val="554023D8"/>
    <w:rsid w:val="5630169C"/>
    <w:rsid w:val="58585BF5"/>
    <w:rsid w:val="671756A4"/>
    <w:rsid w:val="728E539F"/>
    <w:rsid w:val="7553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9"/>
    <w:link w:val="4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批注框文本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40"/>
    <customShpInfo spid="_x0000_s1041"/>
    <customShpInfo spid="_x0000_s1042"/>
    <customShpInfo spid="_x0000_s1043"/>
    <customShpInfo spid="_x0000_s10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875</Words>
  <Characters>949</Characters>
  <Lines>7</Lines>
  <Paragraphs>2</Paragraphs>
  <TotalTime>74</TotalTime>
  <ScaleCrop>false</ScaleCrop>
  <LinksUpToDate>false</LinksUpToDate>
  <CharactersWithSpaces>949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2022-09-04T07:52:00Z</dcterms:created>
  <dc:creator>Administrator</dc:creator>
  <cp:lastModifiedBy>邹丽冰</cp:lastModifiedBy>
  <cp:lastPrinted>2025-11-27T09:48:00Z</cp:lastPrinted>
  <dcterms:modified xsi:type="dcterms:W3CDTF">2025-11-28T07:42:28Z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F0C6B77B11CD48CD9365013D26F459C4</vt:lpwstr>
  </property>
  <property fmtid="{D5CDD505-2E9C-101B-9397-08002B2CF9AE}" pid="4" name="KSOTemplateDocerSaveRecord">
    <vt:lpwstr>eyJoZGlkIjoiNDNlZjFmMDY3MzY0NTM4MTU5MzZmM2VhNzUxNzkzYzciLCJ1c2VySWQiOiIxMTI3NTUyNjI0In0=</vt:lpwstr>
  </property>
</Properties>
</file>