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E6DD">
      <w:pPr>
        <w:spacing w:before="104" w:line="224" w:lineRule="auto"/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</w:pPr>
    </w:p>
    <w:p w14:paraId="112773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100"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东源县2025年助产技术服务机构名单</w:t>
      </w:r>
    </w:p>
    <w:bookmarkEnd w:id="0"/>
    <w:tbl>
      <w:tblPr>
        <w:tblStyle w:val="6"/>
        <w:tblpPr w:leftFromText="180" w:rightFromText="180" w:vertAnchor="text" w:horzAnchor="page" w:tblpX="1511" w:tblpY="8"/>
        <w:tblOverlap w:val="never"/>
        <w:tblW w:w="14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2151"/>
        <w:gridCol w:w="2609"/>
        <w:gridCol w:w="2685"/>
        <w:gridCol w:w="2610"/>
        <w:gridCol w:w="2481"/>
      </w:tblGrid>
      <w:tr w14:paraId="0D3C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6" w:hRule="atLeast"/>
        </w:trPr>
        <w:tc>
          <w:tcPr>
            <w:tcW w:w="1824" w:type="dxa"/>
            <w:shd w:val="clear" w:color="auto" w:fill="FFFFFF"/>
            <w:vAlign w:val="top"/>
          </w:tcPr>
          <w:p w14:paraId="22950A31">
            <w:pPr>
              <w:pStyle w:val="7"/>
              <w:spacing w:line="284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4935AA76">
            <w:pPr>
              <w:spacing w:before="78" w:line="306" w:lineRule="auto"/>
              <w:ind w:left="542" w:right="291" w:hanging="240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3"/>
                <w:sz w:val="28"/>
                <w:szCs w:val="28"/>
              </w:rPr>
              <w:t>助产机构</w:t>
            </w:r>
            <w:r>
              <w:rPr>
                <w:rFonts w:hint="eastAsia" w:ascii="仿宋" w:hAnsi="仿宋" w:eastAsia="仿宋" w:cs="仿宋"/>
                <w:b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2151" w:type="dxa"/>
            <w:shd w:val="clear" w:color="auto" w:fill="FFFFFF"/>
            <w:vAlign w:val="top"/>
          </w:tcPr>
          <w:p w14:paraId="0C3741F2">
            <w:pPr>
              <w:pStyle w:val="7"/>
              <w:spacing w:line="246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600C19BF">
            <w:pPr>
              <w:pStyle w:val="7"/>
              <w:spacing w:line="247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469FD547">
            <w:pPr>
              <w:spacing w:before="78" w:line="219" w:lineRule="auto"/>
              <w:ind w:firstLine="568" w:firstLineChars="200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2"/>
                <w:sz w:val="28"/>
                <w:szCs w:val="28"/>
              </w:rPr>
              <w:t>执业地址</w:t>
            </w:r>
          </w:p>
        </w:tc>
        <w:tc>
          <w:tcPr>
            <w:tcW w:w="2609" w:type="dxa"/>
            <w:shd w:val="clear" w:color="auto" w:fill="FFFFFF"/>
            <w:vAlign w:val="top"/>
          </w:tcPr>
          <w:p w14:paraId="1B4EA0CC">
            <w:pPr>
              <w:pStyle w:val="7"/>
              <w:spacing w:line="246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446C53B7">
            <w:pPr>
              <w:pStyle w:val="7"/>
              <w:spacing w:line="246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2942C97E">
            <w:pPr>
              <w:spacing w:before="78" w:line="219" w:lineRule="auto"/>
              <w:ind w:left="244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2685" w:type="dxa"/>
            <w:shd w:val="clear" w:color="auto" w:fill="FFFFFF"/>
            <w:vAlign w:val="top"/>
          </w:tcPr>
          <w:p w14:paraId="53082707">
            <w:pPr>
              <w:pStyle w:val="7"/>
              <w:spacing w:line="273" w:lineRule="auto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</w:p>
          <w:p w14:paraId="6D37BF53">
            <w:pPr>
              <w:spacing w:before="78" w:line="219" w:lineRule="auto"/>
              <w:ind w:firstLine="282" w:firstLineChars="100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1"/>
                <w:sz w:val="28"/>
                <w:szCs w:val="28"/>
              </w:rPr>
              <w:t>是否开设产科门诊</w:t>
            </w:r>
          </w:p>
          <w:p w14:paraId="2DEFA21C">
            <w:pPr>
              <w:spacing w:before="117" w:line="220" w:lineRule="auto"/>
              <w:ind w:firstLine="900" w:firstLineChars="300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10"/>
                <w:sz w:val="28"/>
                <w:szCs w:val="28"/>
              </w:rPr>
              <w:t>(是/否)</w:t>
            </w:r>
          </w:p>
        </w:tc>
        <w:tc>
          <w:tcPr>
            <w:tcW w:w="2610" w:type="dxa"/>
            <w:shd w:val="clear" w:color="auto" w:fill="FFFFFF"/>
            <w:vAlign w:val="top"/>
          </w:tcPr>
          <w:p w14:paraId="24C20935">
            <w:pPr>
              <w:spacing w:before="163" w:line="219" w:lineRule="auto"/>
              <w:ind w:left="758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2"/>
                <w:sz w:val="28"/>
                <w:szCs w:val="28"/>
              </w:rPr>
              <w:t>是否提供</w:t>
            </w:r>
          </w:p>
          <w:p w14:paraId="50AB3908">
            <w:pPr>
              <w:spacing w:before="126" w:line="219" w:lineRule="auto"/>
              <w:ind w:left="278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-1"/>
                <w:sz w:val="28"/>
                <w:szCs w:val="28"/>
              </w:rPr>
              <w:t>住院分娩助产服务</w:t>
            </w:r>
          </w:p>
          <w:p w14:paraId="40D4F324">
            <w:pPr>
              <w:spacing w:before="105" w:line="220" w:lineRule="auto"/>
              <w:ind w:left="818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10"/>
                <w:sz w:val="28"/>
                <w:szCs w:val="28"/>
              </w:rPr>
              <w:t>(是/否)</w:t>
            </w:r>
          </w:p>
        </w:tc>
        <w:tc>
          <w:tcPr>
            <w:tcW w:w="2481" w:type="dxa"/>
            <w:shd w:val="clear" w:color="auto" w:fill="FFFFFF"/>
            <w:vAlign w:val="top"/>
          </w:tcPr>
          <w:p w14:paraId="7D73D67E">
            <w:pPr>
              <w:spacing w:before="105" w:line="220" w:lineRule="auto"/>
              <w:ind w:left="818"/>
              <w:rPr>
                <w:rFonts w:hint="eastAsia" w:ascii="仿宋" w:hAnsi="仿宋" w:eastAsia="仿宋" w:cs="仿宋"/>
                <w:b w:val="0"/>
                <w:spacing w:val="10"/>
                <w:sz w:val="28"/>
                <w:szCs w:val="28"/>
              </w:rPr>
            </w:pPr>
          </w:p>
          <w:p w14:paraId="576F1916">
            <w:pPr>
              <w:spacing w:before="105" w:line="220" w:lineRule="auto"/>
              <w:rPr>
                <w:rFonts w:hint="default" w:ascii="仿宋" w:hAnsi="仿宋" w:eastAsia="仿宋" w:cs="仿宋"/>
                <w:b w:val="0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10"/>
                <w:sz w:val="28"/>
                <w:szCs w:val="28"/>
                <w:lang w:val="en-US" w:eastAsia="zh-CN"/>
              </w:rPr>
              <w:t xml:space="preserve">    联系电话</w:t>
            </w:r>
          </w:p>
        </w:tc>
      </w:tr>
      <w:tr w14:paraId="608E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24" w:type="dxa"/>
            <w:shd w:val="clear" w:color="auto" w:fill="FFFFFF"/>
            <w:vAlign w:val="center"/>
          </w:tcPr>
          <w:p w14:paraId="03185F6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东源县人民医院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17BB354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东源县城新河大道东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3D79B6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12441625456971876F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11ED1B6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D615B4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481" w:type="dxa"/>
            <w:shd w:val="clear" w:color="auto" w:fill="FFFFFF"/>
            <w:vAlign w:val="center"/>
          </w:tcPr>
          <w:p w14:paraId="1B6CB34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0762-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8836120（医务科）</w:t>
            </w:r>
          </w:p>
        </w:tc>
      </w:tr>
      <w:tr w14:paraId="3F078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24" w:type="dxa"/>
            <w:shd w:val="clear" w:color="auto" w:fill="FFFFFF"/>
            <w:vAlign w:val="center"/>
          </w:tcPr>
          <w:p w14:paraId="4D016CC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东源县妇幼保健院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4BE1657B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东源县徐洞工业区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205国道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边）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53292C7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12441625456971729X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181BBA8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1423BFA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481" w:type="dxa"/>
            <w:shd w:val="clear" w:color="auto" w:fill="FFFFFF"/>
            <w:vAlign w:val="center"/>
          </w:tcPr>
          <w:p w14:paraId="2B9DB54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0762-8800619（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）</w:t>
            </w:r>
          </w:p>
          <w:p w14:paraId="724D35B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0762-8800613（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医务科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 w14:paraId="5234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4" w:type="dxa"/>
            <w:shd w:val="clear" w:color="auto" w:fill="FFFFFF"/>
            <w:vAlign w:val="center"/>
          </w:tcPr>
          <w:p w14:paraId="298F168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河源顺康医院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48B3A3C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东源县扶贫工业区木京村生产生活区A31卡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7F5E16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91441625MA52QEMAX3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0A75D71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758A43D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481" w:type="dxa"/>
            <w:shd w:val="clear" w:color="auto" w:fill="FFFFFF"/>
            <w:vAlign w:val="center"/>
          </w:tcPr>
          <w:p w14:paraId="71029F3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0762-2222839（办公室）</w:t>
            </w:r>
          </w:p>
          <w:p w14:paraId="240CFA9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0762-2222829（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医务科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 w14:paraId="6B70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24" w:type="dxa"/>
            <w:shd w:val="clear" w:color="auto" w:fill="FFFFFF"/>
            <w:vAlign w:val="center"/>
          </w:tcPr>
          <w:p w14:paraId="34C5BAC1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船塘镇中心卫生院（东源县第二人民医院）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365DB1B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东源县船塘镇中兴路</w:t>
            </w:r>
          </w:p>
        </w:tc>
        <w:tc>
          <w:tcPr>
            <w:tcW w:w="2609" w:type="dxa"/>
            <w:shd w:val="clear" w:color="auto" w:fill="FFFFFF"/>
            <w:vAlign w:val="center"/>
          </w:tcPr>
          <w:p w14:paraId="289F3A6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</w:rPr>
              <w:t>12441625456962929Q</w:t>
            </w:r>
          </w:p>
        </w:tc>
        <w:tc>
          <w:tcPr>
            <w:tcW w:w="2685" w:type="dxa"/>
            <w:shd w:val="clear" w:color="auto" w:fill="FFFFFF"/>
            <w:vAlign w:val="center"/>
          </w:tcPr>
          <w:p w14:paraId="68E1AA7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0214F64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481" w:type="dxa"/>
            <w:shd w:val="clear" w:color="auto" w:fill="FFFFFF"/>
            <w:vAlign w:val="center"/>
          </w:tcPr>
          <w:p w14:paraId="6AA34698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eastAsia="zh-CN"/>
              </w:rPr>
              <w:t>0762-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8152082（办公室）</w:t>
            </w:r>
          </w:p>
        </w:tc>
      </w:tr>
    </w:tbl>
    <w:p w14:paraId="6B03003F">
      <w:pPr>
        <w:spacing w:line="16" w:lineRule="exact"/>
        <w:rPr>
          <w:rFonts w:hint="eastAsia" w:ascii="仿宋_GB2312" w:hAnsi="仿宋_GB2312" w:eastAsia="仿宋_GB2312" w:cs="仿宋_GB2312"/>
        </w:rPr>
      </w:pPr>
    </w:p>
    <w:p w14:paraId="680CDA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5" w:type="default"/>
      <w:pgSz w:w="16950" w:h="12080"/>
      <w:pgMar w:top="1026" w:right="1914" w:bottom="40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35AADC-09F7-4F34-B233-5908928A38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9904D5-6012-4BC7-B032-B491A41863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838833-77FD-4D96-ADCE-6F95E4040F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CCE59B0-8FA6-48BD-8109-A6C6428DED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B2E4650-5056-4184-BDE4-17225973A3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B1193C9-78FA-4FED-BD4C-3C86477CD96E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C62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YzOTFhNTA5NWZmMjVjMjI0ZTcwM2E3NWEwMTZjOTkifQ=="/>
  </w:docVars>
  <w:rsids>
    <w:rsidRoot w:val="00000000"/>
    <w:rsid w:val="01655B5D"/>
    <w:rsid w:val="01E90844"/>
    <w:rsid w:val="02832A46"/>
    <w:rsid w:val="03960557"/>
    <w:rsid w:val="04311B1F"/>
    <w:rsid w:val="044E498E"/>
    <w:rsid w:val="04602913"/>
    <w:rsid w:val="04EB6681"/>
    <w:rsid w:val="05107E95"/>
    <w:rsid w:val="05171224"/>
    <w:rsid w:val="06F757B1"/>
    <w:rsid w:val="074402CA"/>
    <w:rsid w:val="0744651C"/>
    <w:rsid w:val="0994152E"/>
    <w:rsid w:val="0A3E54A5"/>
    <w:rsid w:val="0A656ED5"/>
    <w:rsid w:val="0ACC2AB1"/>
    <w:rsid w:val="0AE61DC4"/>
    <w:rsid w:val="0B0009AC"/>
    <w:rsid w:val="0B5A00BC"/>
    <w:rsid w:val="0BCD4D32"/>
    <w:rsid w:val="0BD31C1D"/>
    <w:rsid w:val="0C56384F"/>
    <w:rsid w:val="0CB8569E"/>
    <w:rsid w:val="0D5F7C0C"/>
    <w:rsid w:val="0E456E02"/>
    <w:rsid w:val="0E653000"/>
    <w:rsid w:val="0F8120BC"/>
    <w:rsid w:val="0F895414"/>
    <w:rsid w:val="12B3367A"/>
    <w:rsid w:val="12F43357"/>
    <w:rsid w:val="13174AE5"/>
    <w:rsid w:val="136C6EF0"/>
    <w:rsid w:val="149A3C1F"/>
    <w:rsid w:val="14A625C4"/>
    <w:rsid w:val="156F6E5A"/>
    <w:rsid w:val="172D2B29"/>
    <w:rsid w:val="18267CA4"/>
    <w:rsid w:val="185540E5"/>
    <w:rsid w:val="19502AFF"/>
    <w:rsid w:val="19B117EF"/>
    <w:rsid w:val="19DB686C"/>
    <w:rsid w:val="19E51499"/>
    <w:rsid w:val="1A703458"/>
    <w:rsid w:val="1AE479A2"/>
    <w:rsid w:val="1D8D4516"/>
    <w:rsid w:val="1DAC2BE5"/>
    <w:rsid w:val="1DE303E5"/>
    <w:rsid w:val="213A031C"/>
    <w:rsid w:val="22D60519"/>
    <w:rsid w:val="22EC1AEA"/>
    <w:rsid w:val="23476D20"/>
    <w:rsid w:val="24284DA4"/>
    <w:rsid w:val="246B4C91"/>
    <w:rsid w:val="249E0BC2"/>
    <w:rsid w:val="24E136A9"/>
    <w:rsid w:val="26976211"/>
    <w:rsid w:val="26EF7DFB"/>
    <w:rsid w:val="27090EBD"/>
    <w:rsid w:val="278A3680"/>
    <w:rsid w:val="280E605F"/>
    <w:rsid w:val="283E4B96"/>
    <w:rsid w:val="28E514B5"/>
    <w:rsid w:val="29C72969"/>
    <w:rsid w:val="2A04596B"/>
    <w:rsid w:val="2A0E67EA"/>
    <w:rsid w:val="2A5C7555"/>
    <w:rsid w:val="2AA36F32"/>
    <w:rsid w:val="2AC82E3D"/>
    <w:rsid w:val="2AE9690F"/>
    <w:rsid w:val="2B057BED"/>
    <w:rsid w:val="2B990335"/>
    <w:rsid w:val="2BB313F7"/>
    <w:rsid w:val="2BE27F2E"/>
    <w:rsid w:val="2C901738"/>
    <w:rsid w:val="2DB123DF"/>
    <w:rsid w:val="2DEC299E"/>
    <w:rsid w:val="319C46DB"/>
    <w:rsid w:val="31AD1B8F"/>
    <w:rsid w:val="32B141B6"/>
    <w:rsid w:val="34692F9B"/>
    <w:rsid w:val="34A75871"/>
    <w:rsid w:val="34B65AB4"/>
    <w:rsid w:val="34D128EE"/>
    <w:rsid w:val="35C3492C"/>
    <w:rsid w:val="36AC53C0"/>
    <w:rsid w:val="375F68D7"/>
    <w:rsid w:val="3787198A"/>
    <w:rsid w:val="37920A5A"/>
    <w:rsid w:val="37EB016A"/>
    <w:rsid w:val="381E409C"/>
    <w:rsid w:val="38635F53"/>
    <w:rsid w:val="39900FC9"/>
    <w:rsid w:val="39965EB4"/>
    <w:rsid w:val="3AA54601"/>
    <w:rsid w:val="3B1B2B15"/>
    <w:rsid w:val="3CD55F3A"/>
    <w:rsid w:val="3CD613E9"/>
    <w:rsid w:val="3D580050"/>
    <w:rsid w:val="3D8A3F82"/>
    <w:rsid w:val="3E5A6305"/>
    <w:rsid w:val="403A3A3D"/>
    <w:rsid w:val="40556AC9"/>
    <w:rsid w:val="415723CD"/>
    <w:rsid w:val="43AC2EA4"/>
    <w:rsid w:val="44986F84"/>
    <w:rsid w:val="46116FEE"/>
    <w:rsid w:val="46C6427C"/>
    <w:rsid w:val="46D71FE6"/>
    <w:rsid w:val="472B40E0"/>
    <w:rsid w:val="47B265AF"/>
    <w:rsid w:val="47BC567F"/>
    <w:rsid w:val="48A73C3A"/>
    <w:rsid w:val="48E72288"/>
    <w:rsid w:val="49CC7DFC"/>
    <w:rsid w:val="49FC7FB5"/>
    <w:rsid w:val="4A227A1C"/>
    <w:rsid w:val="4AA77F21"/>
    <w:rsid w:val="4BAF1783"/>
    <w:rsid w:val="4E616639"/>
    <w:rsid w:val="501A7C33"/>
    <w:rsid w:val="516C77CE"/>
    <w:rsid w:val="51CD2963"/>
    <w:rsid w:val="51ED4DB3"/>
    <w:rsid w:val="54D45DB6"/>
    <w:rsid w:val="55144405"/>
    <w:rsid w:val="56B04601"/>
    <w:rsid w:val="574B60D8"/>
    <w:rsid w:val="579B0E0D"/>
    <w:rsid w:val="5846521D"/>
    <w:rsid w:val="59170968"/>
    <w:rsid w:val="59C666B8"/>
    <w:rsid w:val="59F8422E"/>
    <w:rsid w:val="5A2C3F9F"/>
    <w:rsid w:val="5AA25DC7"/>
    <w:rsid w:val="5B6F4A8B"/>
    <w:rsid w:val="5C4B1054"/>
    <w:rsid w:val="5D1E0517"/>
    <w:rsid w:val="5D7C348F"/>
    <w:rsid w:val="5DAF73C1"/>
    <w:rsid w:val="5E005E6E"/>
    <w:rsid w:val="5E36363E"/>
    <w:rsid w:val="5F6E561E"/>
    <w:rsid w:val="604C0EF7"/>
    <w:rsid w:val="60A56859"/>
    <w:rsid w:val="614C0387"/>
    <w:rsid w:val="61BB4F75"/>
    <w:rsid w:val="655C6080"/>
    <w:rsid w:val="659D0447"/>
    <w:rsid w:val="67F02AB0"/>
    <w:rsid w:val="686B0388"/>
    <w:rsid w:val="687731D1"/>
    <w:rsid w:val="69BB533F"/>
    <w:rsid w:val="69E91EAC"/>
    <w:rsid w:val="6A971908"/>
    <w:rsid w:val="6A995680"/>
    <w:rsid w:val="6B581098"/>
    <w:rsid w:val="6B5E41D4"/>
    <w:rsid w:val="6B7D0AFE"/>
    <w:rsid w:val="6CDD1A3E"/>
    <w:rsid w:val="6CFE5C6F"/>
    <w:rsid w:val="6D967C55"/>
    <w:rsid w:val="6E2434B3"/>
    <w:rsid w:val="6E3B6A4F"/>
    <w:rsid w:val="6F045092"/>
    <w:rsid w:val="702754DC"/>
    <w:rsid w:val="718F6D54"/>
    <w:rsid w:val="74367A9C"/>
    <w:rsid w:val="74567ED4"/>
    <w:rsid w:val="751B4EE4"/>
    <w:rsid w:val="751F2C26"/>
    <w:rsid w:val="75371D1E"/>
    <w:rsid w:val="75BA46FD"/>
    <w:rsid w:val="780F0D30"/>
    <w:rsid w:val="786F17CF"/>
    <w:rsid w:val="789E0306"/>
    <w:rsid w:val="79584959"/>
    <w:rsid w:val="7BA67BFD"/>
    <w:rsid w:val="7C9932BE"/>
    <w:rsid w:val="7DD02D0F"/>
    <w:rsid w:val="7E665422"/>
    <w:rsid w:val="7F723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441</Characters>
  <TotalTime>12</TotalTime>
  <ScaleCrop>false</ScaleCrop>
  <LinksUpToDate>false</LinksUpToDate>
  <CharactersWithSpaces>446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2024-11-20T09:21:00Z</dcterms:created>
  <dc:creator>Kingsoft-PDF</dc:creator>
  <cp:lastModifiedBy>倩妤</cp:lastModifiedBy>
  <cp:lastPrinted>2024-11-20T03:20:00Z</cp:lastPrinted>
  <dcterms:modified xsi:type="dcterms:W3CDTF">2026-01-06T03:33:15Z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2024-11-20T09:21:36Z</vt:filetime>
  </property>
  <property fmtid="{D5CDD505-2E9C-101B-9397-08002B2CF9AE}" pid="4" name="UsrData">
    <vt:lpwstr>673d399daf0f66001f4d11e0wl</vt:lpwstr>
  </property>
  <property fmtid="{D5CDD505-2E9C-101B-9397-08002B2CF9AE}" pid="5" name="KSOProductBuildVer">
    <vt:lpwstr>2052-12.1.0.23542</vt:lpwstr>
  </property>
  <property fmtid="{D5CDD505-2E9C-101B-9397-08002B2CF9AE}" pid="6" name="ICV">
    <vt:lpwstr>DCCF60E41EAE49C989A656032CFF031B_13</vt:lpwstr>
  </property>
  <property fmtid="{D5CDD505-2E9C-101B-9397-08002B2CF9AE}" pid="7" name="KSOTemplateDocerSaveRecord">
    <vt:lpwstr>eyJoZGlkIjoiMDBkZmRiNDQ1N2ZiYjE2MzY4ZTM2NDZlZDU5OTJlOGYiLCJ1c2VySWQiOiIzMzk3MTE3NTIifQ==</vt:lpwstr>
  </property>
</Properties>
</file>