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FDB6B">
      <w:pPr>
        <w:spacing w:line="4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深圳盐田（东源）产业转移工业园三期（启动区）基础设施建设项目临时用地（新增堆场）土地复垦工程初步验收意见</w:t>
      </w:r>
    </w:p>
    <w:p w14:paraId="7F837858">
      <w:pPr>
        <w:spacing w:line="400" w:lineRule="exact"/>
        <w:jc w:val="center"/>
        <w:rPr>
          <w:b/>
          <w:sz w:val="32"/>
          <w:szCs w:val="32"/>
        </w:rPr>
      </w:pPr>
    </w:p>
    <w:tbl>
      <w:tblPr>
        <w:tblStyle w:val="8"/>
        <w:tblW w:w="9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762"/>
        <w:gridCol w:w="7170"/>
      </w:tblGrid>
      <w:tr w14:paraId="4C746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20" w:type="dxa"/>
            <w:vAlign w:val="center"/>
          </w:tcPr>
          <w:p w14:paraId="572E3FC1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14:paraId="0163AA6A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临时用地使用单位</w:t>
            </w:r>
          </w:p>
        </w:tc>
        <w:tc>
          <w:tcPr>
            <w:tcW w:w="7170" w:type="dxa"/>
            <w:vAlign w:val="center"/>
          </w:tcPr>
          <w:p w14:paraId="3C14628E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东源县融湾工业投资有限公司</w:t>
            </w:r>
          </w:p>
        </w:tc>
      </w:tr>
      <w:tr w14:paraId="3D858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20" w:type="dxa"/>
            <w:vAlign w:val="center"/>
          </w:tcPr>
          <w:p w14:paraId="2B71326E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14:paraId="32F7E414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临时用地复垦地块名称</w:t>
            </w:r>
          </w:p>
        </w:tc>
        <w:tc>
          <w:tcPr>
            <w:tcW w:w="7170" w:type="dxa"/>
            <w:vAlign w:val="center"/>
          </w:tcPr>
          <w:p w14:paraId="5E2C4622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新增堆场</w:t>
            </w:r>
          </w:p>
        </w:tc>
      </w:tr>
      <w:tr w14:paraId="204CE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  <w:jc w:val="center"/>
        </w:trPr>
        <w:tc>
          <w:tcPr>
            <w:tcW w:w="620" w:type="dxa"/>
            <w:vAlign w:val="center"/>
          </w:tcPr>
          <w:p w14:paraId="568E809B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14:paraId="7888950C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14:paraId="17C15681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《深圳盐田（东源）产业转移工业园三期（启动区）基础设施建设项目临时用地（新增堆场）土地复垦方案》由广州市四维城科信息工程有限公司河源分公司编制。本次申请验收的临时用地包含1个地块，位于东源县仙塘镇仙塘村（蝴蝶岭东侧），本次申请验收的临时用地，申请总面积13.2361h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，已办理建设用地手续13.1945hm</w:t>
            </w:r>
            <w:r>
              <w:rPr>
                <w:rFonts w:hint="eastAsia" w:ascii="宋体" w:hAnsi="宋体" w:eastAsia="宋体" w:cs="宋体"/>
                <w:sz w:val="24"/>
              </w:rPr>
              <w:t>²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</w:t>
            </w:r>
            <w:r>
              <w:rPr>
                <w:rFonts w:hint="eastAsia" w:ascii="仿宋" w:hAnsi="仿宋" w:eastAsia="仿宋" w:cs="仿宋"/>
                <w:sz w:val="24"/>
              </w:rPr>
              <w:t>实际复垦面积为0.0417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hm</w:t>
            </w:r>
            <w:r>
              <w:rPr>
                <w:rFonts w:hint="eastAsia" w:ascii="宋体" w:hAnsi="宋体" w:eastAsia="宋体" w:cs="宋体"/>
                <w:sz w:val="24"/>
              </w:rPr>
              <w:t>²</w:t>
            </w:r>
            <w:r>
              <w:rPr>
                <w:rFonts w:hint="eastAsia" w:ascii="仿宋" w:hAnsi="仿宋" w:eastAsia="仿宋" w:cs="仿宋"/>
                <w:sz w:val="24"/>
              </w:rPr>
              <w:t>，复垦目标地类为果园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。</w:t>
            </w:r>
          </w:p>
        </w:tc>
      </w:tr>
      <w:tr w14:paraId="2C669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620" w:type="dxa"/>
            <w:vAlign w:val="center"/>
          </w:tcPr>
          <w:p w14:paraId="43EAF5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14:paraId="0EEB403F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14:paraId="798A3A02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复垦工程从2026年1月开工至2026年3月已完成复垦各项工作，通过土壤改良工程（土壤翻松、施有机肥）、复绿工程（果树种植），恢复了临时用地原有生产条件。</w:t>
            </w:r>
          </w:p>
        </w:tc>
      </w:tr>
      <w:tr w14:paraId="0236C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620" w:type="dxa"/>
            <w:vAlign w:val="center"/>
          </w:tcPr>
          <w:p w14:paraId="4641888D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14:paraId="43152525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14:paraId="311606B7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新增堆场：应复垦工程量（土地翻松0.0417 hm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，施有机肥0.033t，种植果树66株）。</w:t>
            </w:r>
          </w:p>
          <w:p w14:paraId="36C7BC30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已按要求完成复垦工程量，土壤检测结果符合相关标准。</w:t>
            </w:r>
          </w:p>
        </w:tc>
      </w:tr>
      <w:tr w14:paraId="0EC0D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620" w:type="dxa"/>
            <w:vAlign w:val="center"/>
          </w:tcPr>
          <w:p w14:paraId="514776B7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14:paraId="651EC5AA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14:paraId="58D246F5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土地复垦工作已按照原方案进行复垦，达到验收条件。</w:t>
            </w:r>
          </w:p>
        </w:tc>
      </w:tr>
      <w:tr w14:paraId="5730D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  <w:jc w:val="center"/>
        </w:trPr>
        <w:tc>
          <w:tcPr>
            <w:tcW w:w="620" w:type="dxa"/>
            <w:vAlign w:val="center"/>
          </w:tcPr>
          <w:p w14:paraId="10E92530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14:paraId="6FEAF4FA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14:paraId="5A3CE2BE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2"/>
                <w:szCs w:val="22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县自然资源局会同市生态环境局东源分局、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林业局，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仙塘镇人民政府等有关部门，组织邀请有关专家和农村集体经济组织代表，依据土地复垦方案、阶段土地复垦计划，对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该临时用地复垦工作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进行验收。经现场检查和查看相关资料，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临时用地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按复垦方案要求完成土壤改良工程（土壤翻松、施有机肥）、复绿工程（果树种植）等工作，基本达到复垦目标要求，后期需持续做好管护工作，定期对地块作物生长情况进行监测及补种，到管护期结束时达到周边同等地类生产力水平。</w:t>
            </w:r>
          </w:p>
        </w:tc>
      </w:tr>
      <w:tr w14:paraId="7963A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620" w:type="dxa"/>
            <w:vAlign w:val="center"/>
          </w:tcPr>
          <w:p w14:paraId="2B6C0D3E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14:paraId="49A102B5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14:paraId="6C8F1AAF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临时用地红线范围、现场复垦照片</w:t>
            </w:r>
          </w:p>
        </w:tc>
      </w:tr>
    </w:tbl>
    <w:p w14:paraId="100F2098">
      <w:pPr>
        <w:numPr>
          <w:ilvl w:val="0"/>
          <w:numId w:val="1"/>
        </w:num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pict>
          <v:shape id="_x0000_s1043" o:spid="_x0000_s1043" o:spt="75" type="#_x0000_t75" style="position:absolute;left:0pt;margin-left:-38.8pt;margin-top:17pt;height:711.6pt;width:498.95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4" cropleft="1128f" croptop="646f" cropright="861f" cropbottom="770f" o:title="03、航拍图"/>
            <o:lock v:ext="edit" aspectratio="t"/>
          </v:shape>
        </w:pict>
      </w: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红线范围</w:t>
      </w:r>
    </w:p>
    <w:p w14:paraId="455452B7">
      <w:pPr>
        <w:pStyle w:val="6"/>
        <w:widowControl/>
      </w:pPr>
    </w:p>
    <w:p w14:paraId="539AA101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</w:p>
    <w:p w14:paraId="630C9905">
      <w:pPr>
        <w:pStyle w:val="6"/>
        <w:widowControl/>
      </w:pPr>
    </w:p>
    <w:p w14:paraId="5D7EF975">
      <w:pPr>
        <w:pStyle w:val="6"/>
        <w:widowControl/>
      </w:pPr>
    </w:p>
    <w:p w14:paraId="1DA3C770">
      <w:pPr>
        <w:pStyle w:val="6"/>
        <w:widowControl/>
      </w:pPr>
    </w:p>
    <w:p w14:paraId="452555DE">
      <w:pPr>
        <w:pStyle w:val="6"/>
        <w:widowControl/>
      </w:pPr>
    </w:p>
    <w:p w14:paraId="02422D1D">
      <w:pPr>
        <w:pStyle w:val="6"/>
        <w:widowControl/>
      </w:pPr>
    </w:p>
    <w:p w14:paraId="6FB0A6A7">
      <w:pPr>
        <w:pStyle w:val="6"/>
        <w:widowControl/>
      </w:pPr>
    </w:p>
    <w:p w14:paraId="02447F83">
      <w:pPr>
        <w:pStyle w:val="6"/>
        <w:widowControl/>
      </w:pPr>
    </w:p>
    <w:p w14:paraId="057DDEDF">
      <w:pPr>
        <w:pStyle w:val="6"/>
        <w:widowControl/>
      </w:pPr>
    </w:p>
    <w:p w14:paraId="674CB106">
      <w:pPr>
        <w:pStyle w:val="6"/>
        <w:widowControl/>
      </w:pPr>
    </w:p>
    <w:p w14:paraId="0A114C23">
      <w:pPr>
        <w:pStyle w:val="6"/>
        <w:widowControl/>
      </w:pPr>
    </w:p>
    <w:p w14:paraId="3A19EDB5">
      <w:pPr>
        <w:pStyle w:val="6"/>
        <w:widowControl/>
      </w:pPr>
    </w:p>
    <w:p w14:paraId="22D66D35">
      <w:pPr>
        <w:pStyle w:val="6"/>
        <w:widowControl/>
      </w:pPr>
    </w:p>
    <w:p w14:paraId="26BE52E1">
      <w:pPr>
        <w:pStyle w:val="6"/>
        <w:widowControl/>
      </w:pPr>
    </w:p>
    <w:p w14:paraId="2F2A42CE">
      <w:pPr>
        <w:pStyle w:val="6"/>
        <w:widowControl/>
      </w:pPr>
    </w:p>
    <w:p w14:paraId="577EC305">
      <w:pPr>
        <w:pStyle w:val="6"/>
        <w:widowControl/>
      </w:pPr>
    </w:p>
    <w:p w14:paraId="0E20F5C5">
      <w:pPr>
        <w:pStyle w:val="6"/>
        <w:widowControl/>
      </w:pPr>
    </w:p>
    <w:p w14:paraId="0E0971D2">
      <w:pPr>
        <w:pStyle w:val="6"/>
        <w:widowControl/>
      </w:pPr>
    </w:p>
    <w:p w14:paraId="75B9C455">
      <w:pPr>
        <w:pStyle w:val="6"/>
        <w:widowControl/>
      </w:pPr>
    </w:p>
    <w:p w14:paraId="751E3585">
      <w:pPr>
        <w:pStyle w:val="6"/>
        <w:widowControl/>
      </w:pPr>
    </w:p>
    <w:p w14:paraId="0D5E50CE">
      <w:pPr>
        <w:pStyle w:val="6"/>
        <w:widowControl/>
      </w:pPr>
    </w:p>
    <w:p w14:paraId="1F29FC5F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</w:p>
    <w:p w14:paraId="367CCA8C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0AC16710">
      <w:pPr>
        <w:spacing w:line="360" w:lineRule="exact"/>
        <w:rPr>
          <w:rFonts w:ascii="方正黑体_GBK" w:hAnsi="方正黑体_GBK" w:eastAsia="方正黑体_GBK" w:cs="方正黑体_GBK"/>
          <w:b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二、现场复垦照片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：</w:t>
      </w:r>
    </w:p>
    <w:p w14:paraId="724DF15A">
      <w:pPr>
        <w:pStyle w:val="6"/>
        <w:widowControl/>
        <w:rPr>
          <w:b/>
          <w:sz w:val="32"/>
          <w:szCs w:val="32"/>
        </w:rPr>
      </w:pPr>
      <w:r>
        <w:pict>
          <v:shape id="_x0000_s1041" o:spid="_x0000_s1041" o:spt="75" type="#_x0000_t75" style="position:absolute;left:0pt;margin-left:-31.35pt;margin-top:-0.3pt;height:366.7pt;width:487.9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微信图片_20260326142852_540_64"/>
            <o:lock v:ext="edit" aspectratio="t"/>
          </v:shape>
        </w:pict>
      </w:r>
    </w:p>
    <w:p w14:paraId="231D73F6">
      <w:pPr>
        <w:pStyle w:val="6"/>
        <w:widowControl/>
        <w:rPr>
          <w:b/>
          <w:sz w:val="32"/>
          <w:szCs w:val="32"/>
        </w:rPr>
      </w:pPr>
    </w:p>
    <w:p w14:paraId="61218E1D">
      <w:pPr>
        <w:pStyle w:val="6"/>
        <w:widowControl/>
        <w:rPr>
          <w:b/>
          <w:sz w:val="32"/>
          <w:szCs w:val="32"/>
        </w:rPr>
      </w:pPr>
    </w:p>
    <w:p w14:paraId="7170D4E9">
      <w:pPr>
        <w:pStyle w:val="6"/>
        <w:widowControl/>
        <w:rPr>
          <w:b/>
          <w:sz w:val="32"/>
          <w:szCs w:val="32"/>
        </w:rPr>
      </w:pPr>
    </w:p>
    <w:p w14:paraId="1E079CA7">
      <w:pPr>
        <w:pStyle w:val="6"/>
        <w:widowControl/>
        <w:rPr>
          <w:b/>
          <w:sz w:val="32"/>
          <w:szCs w:val="32"/>
        </w:rPr>
      </w:pPr>
    </w:p>
    <w:p w14:paraId="0CD94829">
      <w:pPr>
        <w:pStyle w:val="6"/>
        <w:widowControl/>
        <w:rPr>
          <w:b/>
          <w:sz w:val="32"/>
          <w:szCs w:val="32"/>
        </w:rPr>
      </w:pPr>
    </w:p>
    <w:p w14:paraId="17FF71B8">
      <w:pPr>
        <w:jc w:val="center"/>
        <w:rPr>
          <w:b/>
          <w:sz w:val="32"/>
          <w:szCs w:val="32"/>
        </w:rPr>
      </w:pPr>
    </w:p>
    <w:p w14:paraId="632D7031">
      <w:pPr>
        <w:jc w:val="center"/>
        <w:rPr>
          <w:b/>
          <w:sz w:val="32"/>
          <w:szCs w:val="32"/>
        </w:rPr>
      </w:pPr>
    </w:p>
    <w:p w14:paraId="34CBAEBF">
      <w:pPr>
        <w:jc w:val="center"/>
        <w:rPr>
          <w:b/>
          <w:sz w:val="32"/>
          <w:szCs w:val="32"/>
        </w:rPr>
      </w:pPr>
      <w:r>
        <w:pict>
          <v:shape id="_x0000_s1042" o:spid="_x0000_s1042" o:spt="75" type="#_x0000_t75" style="position:absolute;left:0pt;margin-left:-31.35pt;margin-top:17.1pt;height:366.7pt;width:487.9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微信图片_20260326142915_541_64"/>
            <o:lock v:ext="edit" aspectratio="t"/>
          </v:shape>
        </w:pict>
      </w:r>
    </w:p>
    <w:p w14:paraId="062F50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5749290</wp:posOffset>
            </wp:positionV>
            <wp:extent cx="5995670" cy="4499610"/>
            <wp:effectExtent l="0" t="0" r="5080" b="0"/>
            <wp:wrapNone/>
            <wp:docPr id="3" name="图片 3" descr="微信图片_2024101815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8155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6865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5749290</wp:posOffset>
            </wp:positionV>
            <wp:extent cx="5995670" cy="4499610"/>
            <wp:effectExtent l="0" t="0" r="5080" b="0"/>
            <wp:wrapNone/>
            <wp:docPr id="2" name="图片 2" descr="微信图片_2024101815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18155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1E7C73">
      <w:pPr>
        <w:jc w:val="center"/>
        <w:rPr>
          <w:b/>
          <w:sz w:val="32"/>
          <w:szCs w:val="32"/>
        </w:rPr>
      </w:pPr>
    </w:p>
    <w:p w14:paraId="051DCC7D">
      <w:pPr>
        <w:jc w:val="center"/>
        <w:rPr>
          <w:b/>
          <w:sz w:val="32"/>
          <w:szCs w:val="32"/>
        </w:rPr>
      </w:pPr>
    </w:p>
    <w:p w14:paraId="394FE95F">
      <w:pPr>
        <w:jc w:val="center"/>
        <w:rPr>
          <w:b/>
          <w:sz w:val="32"/>
          <w:szCs w:val="32"/>
        </w:rPr>
      </w:pPr>
    </w:p>
    <w:p w14:paraId="3F318B15">
      <w:pPr>
        <w:jc w:val="center"/>
        <w:rPr>
          <w:b/>
          <w:sz w:val="32"/>
          <w:szCs w:val="32"/>
        </w:rPr>
      </w:pPr>
    </w:p>
    <w:p w14:paraId="0B0A5140">
      <w:pPr>
        <w:jc w:val="center"/>
        <w:rPr>
          <w:b/>
          <w:sz w:val="32"/>
          <w:szCs w:val="32"/>
        </w:rPr>
      </w:pPr>
    </w:p>
    <w:p w14:paraId="34E4F227">
      <w:pPr>
        <w:jc w:val="center"/>
        <w:rPr>
          <w:b/>
          <w:sz w:val="32"/>
          <w:szCs w:val="32"/>
        </w:rPr>
      </w:pPr>
    </w:p>
    <w:p w14:paraId="30B6168A">
      <w:pPr>
        <w:jc w:val="center"/>
        <w:rPr>
          <w:b/>
          <w:sz w:val="32"/>
          <w:szCs w:val="32"/>
        </w:rPr>
      </w:pPr>
    </w:p>
    <w:p w14:paraId="330FFCE4">
      <w:pPr>
        <w:jc w:val="center"/>
        <w:rPr>
          <w:b/>
          <w:sz w:val="32"/>
          <w:szCs w:val="32"/>
        </w:rPr>
      </w:pPr>
    </w:p>
    <w:p w14:paraId="79A97DB0">
      <w:pPr>
        <w:spacing w:line="360" w:lineRule="exact"/>
        <w:rPr>
          <w:b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B52A99B1-A7B4-4FC5-851C-06725D488D77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ADEC237D-D020-4018-BE46-63E84900888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078FDB2-E104-430A-A992-24D4414AE3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94D438"/>
    <w:multiLevelType w:val="singleLevel"/>
    <w:tmpl w:val="DF94D4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yYmYyYzk0YWU1YmNmYzBlMTA4MGU5MDg5NzhiZTAifQ=="/>
  </w:docVars>
  <w:rsids>
    <w:rsidRoot w:val="004357A4"/>
    <w:rsid w:val="000146BA"/>
    <w:rsid w:val="00064D28"/>
    <w:rsid w:val="00071118"/>
    <w:rsid w:val="000871F1"/>
    <w:rsid w:val="000A2EEE"/>
    <w:rsid w:val="000C2FBC"/>
    <w:rsid w:val="000D2688"/>
    <w:rsid w:val="000E0C44"/>
    <w:rsid w:val="000E3C2D"/>
    <w:rsid w:val="000E4A70"/>
    <w:rsid w:val="00132C02"/>
    <w:rsid w:val="00167E12"/>
    <w:rsid w:val="0019043E"/>
    <w:rsid w:val="001A418B"/>
    <w:rsid w:val="001B6BC7"/>
    <w:rsid w:val="001E1BE1"/>
    <w:rsid w:val="001F0888"/>
    <w:rsid w:val="00207C35"/>
    <w:rsid w:val="00211391"/>
    <w:rsid w:val="0024401B"/>
    <w:rsid w:val="00253D97"/>
    <w:rsid w:val="0026346A"/>
    <w:rsid w:val="00273C36"/>
    <w:rsid w:val="002B41F8"/>
    <w:rsid w:val="002D03C5"/>
    <w:rsid w:val="002E19A8"/>
    <w:rsid w:val="002F2CA2"/>
    <w:rsid w:val="002F4193"/>
    <w:rsid w:val="00312AB3"/>
    <w:rsid w:val="003277E9"/>
    <w:rsid w:val="003337CB"/>
    <w:rsid w:val="003347B4"/>
    <w:rsid w:val="003477F2"/>
    <w:rsid w:val="0036221F"/>
    <w:rsid w:val="003839F3"/>
    <w:rsid w:val="00392893"/>
    <w:rsid w:val="003A5B69"/>
    <w:rsid w:val="003C6ED0"/>
    <w:rsid w:val="003D2A96"/>
    <w:rsid w:val="003D5F68"/>
    <w:rsid w:val="004357A4"/>
    <w:rsid w:val="0045173C"/>
    <w:rsid w:val="00480278"/>
    <w:rsid w:val="00481FD5"/>
    <w:rsid w:val="004A6001"/>
    <w:rsid w:val="005067F0"/>
    <w:rsid w:val="00510C34"/>
    <w:rsid w:val="00521EB2"/>
    <w:rsid w:val="00525795"/>
    <w:rsid w:val="005402F3"/>
    <w:rsid w:val="0058007A"/>
    <w:rsid w:val="0058061B"/>
    <w:rsid w:val="005960A1"/>
    <w:rsid w:val="005A2DC9"/>
    <w:rsid w:val="005B1946"/>
    <w:rsid w:val="005C0EFA"/>
    <w:rsid w:val="005C7E7E"/>
    <w:rsid w:val="00624823"/>
    <w:rsid w:val="006663CD"/>
    <w:rsid w:val="006715EF"/>
    <w:rsid w:val="00674DC4"/>
    <w:rsid w:val="00676FFB"/>
    <w:rsid w:val="006D0AA4"/>
    <w:rsid w:val="006E36E2"/>
    <w:rsid w:val="006E5931"/>
    <w:rsid w:val="006F15F2"/>
    <w:rsid w:val="006F4EB9"/>
    <w:rsid w:val="00731A16"/>
    <w:rsid w:val="0074286C"/>
    <w:rsid w:val="0074698F"/>
    <w:rsid w:val="00794243"/>
    <w:rsid w:val="00795507"/>
    <w:rsid w:val="007C4A63"/>
    <w:rsid w:val="007D23B9"/>
    <w:rsid w:val="0080781A"/>
    <w:rsid w:val="00855D88"/>
    <w:rsid w:val="00856B85"/>
    <w:rsid w:val="008578FB"/>
    <w:rsid w:val="00860FDD"/>
    <w:rsid w:val="00891C6E"/>
    <w:rsid w:val="008F0F78"/>
    <w:rsid w:val="0091463D"/>
    <w:rsid w:val="0094096B"/>
    <w:rsid w:val="00943021"/>
    <w:rsid w:val="009513ED"/>
    <w:rsid w:val="009547FE"/>
    <w:rsid w:val="00967681"/>
    <w:rsid w:val="00972B1F"/>
    <w:rsid w:val="009823D2"/>
    <w:rsid w:val="00995F0B"/>
    <w:rsid w:val="009B6242"/>
    <w:rsid w:val="00A355BC"/>
    <w:rsid w:val="00A41946"/>
    <w:rsid w:val="00A5643D"/>
    <w:rsid w:val="00A931AF"/>
    <w:rsid w:val="00AA219B"/>
    <w:rsid w:val="00B10B66"/>
    <w:rsid w:val="00B11AED"/>
    <w:rsid w:val="00B95E62"/>
    <w:rsid w:val="00BB160D"/>
    <w:rsid w:val="00BF09B3"/>
    <w:rsid w:val="00C26BA4"/>
    <w:rsid w:val="00C768FF"/>
    <w:rsid w:val="00C9581D"/>
    <w:rsid w:val="00CB1494"/>
    <w:rsid w:val="00CB2CB8"/>
    <w:rsid w:val="00CD7BB9"/>
    <w:rsid w:val="00D07133"/>
    <w:rsid w:val="00D711B6"/>
    <w:rsid w:val="00D838B9"/>
    <w:rsid w:val="00D876E9"/>
    <w:rsid w:val="00D9147B"/>
    <w:rsid w:val="00DB36EB"/>
    <w:rsid w:val="00DC1647"/>
    <w:rsid w:val="00DE742E"/>
    <w:rsid w:val="00E153B9"/>
    <w:rsid w:val="00E73405"/>
    <w:rsid w:val="00E87FEF"/>
    <w:rsid w:val="00EA6A8B"/>
    <w:rsid w:val="00EA75EC"/>
    <w:rsid w:val="00EB5965"/>
    <w:rsid w:val="00EC4061"/>
    <w:rsid w:val="00ED75FD"/>
    <w:rsid w:val="00EE6E63"/>
    <w:rsid w:val="00F51FA2"/>
    <w:rsid w:val="00F87936"/>
    <w:rsid w:val="00F9773B"/>
    <w:rsid w:val="00FA4FF5"/>
    <w:rsid w:val="00FB0EC9"/>
    <w:rsid w:val="00FC312A"/>
    <w:rsid w:val="00FE1F32"/>
    <w:rsid w:val="00FE4011"/>
    <w:rsid w:val="00FF24C0"/>
    <w:rsid w:val="111C16BF"/>
    <w:rsid w:val="115E722E"/>
    <w:rsid w:val="220B57DD"/>
    <w:rsid w:val="232F539D"/>
    <w:rsid w:val="238F72B6"/>
    <w:rsid w:val="29172D2B"/>
    <w:rsid w:val="2A6A6763"/>
    <w:rsid w:val="32E10FF3"/>
    <w:rsid w:val="337009C7"/>
    <w:rsid w:val="36272A53"/>
    <w:rsid w:val="367D0E20"/>
    <w:rsid w:val="38D004F4"/>
    <w:rsid w:val="429338D8"/>
    <w:rsid w:val="4BC52D55"/>
    <w:rsid w:val="4C8F6641"/>
    <w:rsid w:val="4F1835F7"/>
    <w:rsid w:val="519758C5"/>
    <w:rsid w:val="522346A4"/>
    <w:rsid w:val="554023D8"/>
    <w:rsid w:val="5630169C"/>
    <w:rsid w:val="671756A4"/>
    <w:rsid w:val="728E539F"/>
    <w:rsid w:val="755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3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670</Words>
  <Characters>715</Characters>
  <Lines>5</Lines>
  <Paragraphs>1</Paragraphs>
  <TotalTime>2830</TotalTime>
  <ScaleCrop>false</ScaleCrop>
  <LinksUpToDate>false</LinksUpToDate>
  <CharactersWithSpaces>716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2022-09-04T07:52:00Z</dcterms:created>
  <dc:creator>Administrator</dc:creator>
  <cp:lastModifiedBy>严小亮</cp:lastModifiedBy>
  <cp:lastPrinted>2026-04-07T04:25:21Z</cp:lastPrinted>
  <dcterms:modified xsi:type="dcterms:W3CDTF">2026-04-09T02:55:44Z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04F7D614C7544AD0A86ABFB6578A8AF5_13</vt:lpwstr>
  </property>
  <property fmtid="{D5CDD505-2E9C-101B-9397-08002B2CF9AE}" pid="4" name="KSOTemplateDocerSaveRecord">
    <vt:lpwstr>eyJoZGlkIjoiYjIwZjJiZWI1MjM2MTI4Yjg2OTNlODg4YmFhZWE0YmEiLCJ1c2VySWQiOiI4MDU1NTE1MzAifQ==</vt:lpwstr>
  </property>
</Properties>
</file>