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44852">
      <w:pPr>
        <w:keepNext w:val="0"/>
        <w:keepLines w:val="0"/>
        <w:pageBreakBefore w:val="0"/>
        <w:kinsoku/>
        <w:wordWrap/>
        <w:overflowPunct/>
        <w:topLinePunct w:val="0"/>
        <w:autoSpaceDE/>
        <w:bidi w:val="0"/>
        <w:adjustRightInd/>
        <w:snapToGrid/>
        <w:jc w:val="left"/>
        <w:textAlignment w:val="auto"/>
        <w:rPr>
          <w:rFonts w:hint="default" w:ascii="仿宋_GB2312" w:hAnsi="仿宋_GB2312" w:eastAsia="仿宋_GB2312" w:cs="仿宋_GB2312"/>
          <w:b w:val="0"/>
          <w:bCs/>
          <w:spacing w:val="-16"/>
          <w:sz w:val="32"/>
          <w:szCs w:val="32"/>
          <w:lang w:val="en-US" w:eastAsia="zh-CN"/>
        </w:rPr>
      </w:pPr>
      <w:r>
        <w:rPr>
          <w:rFonts w:hint="eastAsia" w:ascii="仿宋_GB2312" w:hAnsi="仿宋_GB2312" w:cs="仿宋_GB2312"/>
          <w:b w:val="0"/>
          <w:bCs/>
          <w:spacing w:val="-16"/>
          <w:sz w:val="32"/>
          <w:szCs w:val="32"/>
          <w:lang w:eastAsia="zh-CN"/>
        </w:rPr>
        <w:t>附件</w:t>
      </w:r>
      <w:r>
        <w:rPr>
          <w:rFonts w:hint="eastAsia" w:ascii="仿宋_GB2312" w:hAnsi="仿宋_GB2312" w:cs="仿宋_GB2312"/>
          <w:b w:val="0"/>
          <w:bCs/>
          <w:spacing w:val="-16"/>
          <w:sz w:val="32"/>
          <w:szCs w:val="32"/>
          <w:lang w:val="en-US" w:eastAsia="zh-CN"/>
        </w:rPr>
        <w:t>6</w:t>
      </w:r>
    </w:p>
    <w:p w14:paraId="7063D976">
      <w:pPr>
        <w:keepNext w:val="0"/>
        <w:keepLines w:val="0"/>
        <w:pageBreakBefore w:val="0"/>
        <w:kinsoku/>
        <w:wordWrap/>
        <w:overflowPunct/>
        <w:topLinePunct w:val="0"/>
        <w:autoSpaceDE/>
        <w:bidi w:val="0"/>
        <w:adjustRightInd/>
        <w:snapToGrid/>
        <w:jc w:val="center"/>
        <w:textAlignment w:val="auto"/>
        <w:rPr>
          <w:rFonts w:hint="eastAsia" w:ascii="方正小标宋简体" w:hAnsi="方正小标宋简体" w:eastAsia="方正小标宋简体" w:cs="方正小标宋简体"/>
          <w:b w:val="0"/>
          <w:bCs/>
          <w:spacing w:val="-16"/>
          <w:sz w:val="44"/>
          <w:szCs w:val="44"/>
        </w:rPr>
      </w:pPr>
      <w:r>
        <w:rPr>
          <w:rFonts w:hint="eastAsia" w:ascii="方正小标宋简体" w:hAnsi="方正小标宋简体" w:eastAsia="方正小标宋简体" w:cs="方正小标宋简体"/>
          <w:b w:val="0"/>
          <w:bCs/>
          <w:spacing w:val="-16"/>
          <w:sz w:val="44"/>
          <w:szCs w:val="44"/>
          <w:lang w:eastAsia="zh-CN"/>
        </w:rPr>
        <w:t>化肥</w:t>
      </w:r>
      <w:r>
        <w:rPr>
          <w:rFonts w:hint="eastAsia" w:ascii="方正小标宋简体" w:hAnsi="方正小标宋简体" w:eastAsia="方正小标宋简体" w:cs="方正小标宋简体"/>
          <w:b w:val="0"/>
          <w:bCs/>
          <w:spacing w:val="-16"/>
          <w:sz w:val="44"/>
          <w:szCs w:val="44"/>
        </w:rPr>
        <w:t>产品质量监督</w:t>
      </w:r>
      <w:r>
        <w:rPr>
          <w:rFonts w:hint="eastAsia" w:ascii="方正小标宋简体" w:hAnsi="方正小标宋简体" w:eastAsia="方正小标宋简体" w:cs="方正小标宋简体"/>
          <w:b w:val="0"/>
          <w:bCs/>
          <w:spacing w:val="-16"/>
          <w:sz w:val="44"/>
          <w:szCs w:val="44"/>
          <w:lang w:eastAsia="zh-CN"/>
        </w:rPr>
        <w:t>抽查实施</w:t>
      </w:r>
      <w:r>
        <w:rPr>
          <w:rFonts w:hint="eastAsia" w:ascii="方正小标宋简体" w:hAnsi="方正小标宋简体" w:eastAsia="方正小标宋简体" w:cs="方正小标宋简体"/>
          <w:b w:val="0"/>
          <w:bCs/>
          <w:spacing w:val="-16"/>
          <w:sz w:val="44"/>
          <w:szCs w:val="44"/>
        </w:rPr>
        <w:t>细则</w:t>
      </w:r>
    </w:p>
    <w:p w14:paraId="4E2EC9AE">
      <w:pPr>
        <w:keepNext w:val="0"/>
        <w:keepLines w:val="0"/>
        <w:pageBreakBefore w:val="0"/>
        <w:kinsoku/>
        <w:wordWrap/>
        <w:overflowPunct/>
        <w:topLinePunct w:val="0"/>
        <w:autoSpaceDE/>
        <w:bidi w:val="0"/>
        <w:adjustRightInd/>
        <w:snapToGrid/>
        <w:jc w:val="center"/>
        <w:textAlignment w:val="auto"/>
        <w:rPr>
          <w:rFonts w:eastAsia="方正小标宋简体" w:cs="方正小标宋简体"/>
          <w:sz w:val="44"/>
          <w:szCs w:val="44"/>
        </w:rPr>
      </w:pPr>
      <w:r>
        <w:rPr>
          <w:rFonts w:hint="eastAsia" w:ascii="方正小标宋简体" w:hAnsi="方正小标宋简体" w:eastAsia="方正小标宋简体" w:cs="方正小标宋简体"/>
          <w:b w:val="0"/>
          <w:bCs/>
          <w:spacing w:val="-16"/>
          <w:sz w:val="44"/>
          <w:szCs w:val="44"/>
          <w:lang w:eastAsia="zh-CN"/>
        </w:rPr>
        <w:t>（</w:t>
      </w:r>
      <w:r>
        <w:rPr>
          <w:rFonts w:hint="eastAsia" w:ascii="方正小标宋简体" w:hAnsi="方正小标宋简体" w:eastAsia="方正小标宋简体" w:cs="方正小标宋简体"/>
          <w:b w:val="0"/>
          <w:bCs/>
          <w:spacing w:val="-16"/>
          <w:sz w:val="44"/>
          <w:szCs w:val="44"/>
          <w:lang w:val="en-US" w:eastAsia="zh-CN"/>
        </w:rPr>
        <w:t>2026版</w:t>
      </w:r>
      <w:r>
        <w:rPr>
          <w:rFonts w:hint="eastAsia" w:ascii="方正小标宋简体" w:hAnsi="方正小标宋简体" w:eastAsia="方正小标宋简体" w:cs="方正小标宋简体"/>
          <w:b w:val="0"/>
          <w:bCs/>
          <w:spacing w:val="-16"/>
          <w:sz w:val="44"/>
          <w:szCs w:val="44"/>
          <w:lang w:eastAsia="zh-CN"/>
        </w:rPr>
        <w:t>）</w:t>
      </w:r>
    </w:p>
    <w:p w14:paraId="33E1F4B6">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一、抽样方法</w:t>
      </w:r>
    </w:p>
    <w:p w14:paraId="7865A47C">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以随机抽样的方式在被抽查市场主体的待销产品中抽取</w:t>
      </w:r>
      <w:r>
        <w:rPr>
          <w:rFonts w:hint="eastAsia" w:ascii="仿宋_GB2312" w:hAnsi="仿宋_GB2312" w:cs="仿宋_GB2312"/>
          <w:kern w:val="0"/>
          <w:sz w:val="32"/>
          <w:szCs w:val="32"/>
          <w:lang w:eastAsia="zh-CN"/>
        </w:rPr>
        <w:t>样品</w:t>
      </w:r>
      <w:r>
        <w:rPr>
          <w:rFonts w:hint="eastAsia" w:ascii="仿宋_GB2312" w:hAnsi="仿宋_GB2312" w:eastAsia="仿宋_GB2312" w:cs="仿宋_GB2312"/>
          <w:kern w:val="0"/>
          <w:sz w:val="32"/>
          <w:szCs w:val="32"/>
          <w:lang w:eastAsia="zh-CN"/>
        </w:rPr>
        <w:t>。</w:t>
      </w:r>
    </w:p>
    <w:p w14:paraId="1FFDA546">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随机数一般可使用随机数表等方法产生。</w:t>
      </w:r>
    </w:p>
    <w:p w14:paraId="06CFB12F">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抽查数量：每款产品抽取2组样本，第1组用于检验，第2组用于备样。具体抽样数量和方法如下</w:t>
      </w:r>
      <w:r>
        <w:rPr>
          <w:rFonts w:hint="eastAsia" w:ascii="仿宋_GB2312" w:hAnsi="仿宋_GB2312" w:cs="仿宋_GB2312"/>
          <w:kern w:val="0"/>
          <w:sz w:val="32"/>
          <w:szCs w:val="32"/>
          <w:lang w:eastAsia="zh-CN"/>
        </w:rPr>
        <w:t>。</w:t>
      </w:r>
    </w:p>
    <w:p w14:paraId="1245AA63">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1.固态化肥：</w:t>
      </w:r>
    </w:p>
    <w:p w14:paraId="51E73CB2">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cs="仿宋_GB2312"/>
          <w:kern w:val="0"/>
          <w:sz w:val="32"/>
          <w:szCs w:val="32"/>
          <w:lang w:val="en-US" w:eastAsia="zh-CN"/>
        </w:rPr>
        <w:t>1.1</w:t>
      </w:r>
      <w:r>
        <w:rPr>
          <w:rFonts w:hint="eastAsia" w:ascii="仿宋_GB2312" w:hAnsi="仿宋_GB2312" w:eastAsia="仿宋_GB2312" w:cs="仿宋_GB2312"/>
          <w:kern w:val="0"/>
          <w:sz w:val="32"/>
          <w:szCs w:val="32"/>
          <w:lang w:eastAsia="zh-CN"/>
        </w:rPr>
        <w:t>每次抽查确定3个独立包装的肥料作为一个抽样单元，从单个包装抽取样本时应按相关产品标准中规定的抽样方法进行抽样。</w:t>
      </w:r>
    </w:p>
    <w:p w14:paraId="6C0E94F7">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cs="仿宋_GB2312"/>
          <w:kern w:val="0"/>
          <w:sz w:val="32"/>
          <w:szCs w:val="32"/>
          <w:lang w:val="en-US" w:eastAsia="zh-CN"/>
        </w:rPr>
        <w:t>1.2</w:t>
      </w:r>
      <w:r>
        <w:rPr>
          <w:rFonts w:hint="eastAsia" w:ascii="仿宋_GB2312" w:hAnsi="仿宋_GB2312" w:eastAsia="仿宋_GB2312" w:cs="仿宋_GB2312"/>
          <w:kern w:val="0"/>
          <w:sz w:val="32"/>
          <w:szCs w:val="32"/>
          <w:lang w:eastAsia="zh-CN"/>
        </w:rPr>
        <w:t>掺混肥料抽取的总样本量不得少于4kg，其余商品抽取的总样本量不得少于3kg。</w:t>
      </w:r>
    </w:p>
    <w:p w14:paraId="45290344">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样本的缩分：将份样混合在一起构成集样，将集样迅速混合均匀，用缩分器或四分法缩分至约1000g，平均分为2份，装于洁净、干燥的具有磨口塞的广口瓶或带内盖的塑料瓶中。</w:t>
      </w:r>
    </w:p>
    <w:p w14:paraId="7398A190">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2.液态化肥：</w:t>
      </w:r>
    </w:p>
    <w:p w14:paraId="009E321C">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液态化肥商品应尽量整包装抽取，避免分装。随机抽取2个独立包装，单个包装体积不少于500ml；若单个包装体积低于500ml时，则抽取多个独立包装，分成2份，且每份不少于500ml。</w:t>
      </w:r>
    </w:p>
    <w:p w14:paraId="5D1D6CBC">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封样要求：抽取的样品应当场封样，由抽样单位抽样人员、被抽样市场主体签字确认，每款产品的2组样品分别封样，抽样机构应采取防拆封措施。样品全部带回承检机构。</w:t>
      </w:r>
    </w:p>
    <w:p w14:paraId="1D83C057">
      <w:pPr>
        <w:snapToGrid w:val="0"/>
        <w:spacing w:line="4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二、</w:t>
      </w:r>
      <w:r>
        <w:rPr>
          <w:rFonts w:hint="eastAsia" w:ascii="仿宋_GB2312" w:hAnsi="仿宋_GB2312" w:eastAsia="仿宋_GB2312" w:cs="仿宋_GB2312"/>
          <w:sz w:val="32"/>
          <w:szCs w:val="32"/>
          <w:lang w:val="en-US" w:eastAsia="zh-CN"/>
        </w:rPr>
        <w:t>检验依据</w:t>
      </w:r>
    </w:p>
    <w:p w14:paraId="46281906">
      <w:pPr>
        <w:snapToGrid w:val="0"/>
        <w:spacing w:line="440" w:lineRule="exact"/>
        <w:ind w:firstLine="720" w:firstLineChars="30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复混肥料</w:t>
      </w:r>
      <w:r>
        <w:rPr>
          <w:rFonts w:hint="eastAsia" w:ascii="宋体" w:hAnsi="宋体" w:eastAsia="宋体" w:cs="宋体"/>
          <w:sz w:val="24"/>
          <w:szCs w:val="24"/>
          <w:lang w:eastAsia="zh-CN"/>
        </w:rPr>
        <w:t>（</w:t>
      </w:r>
      <w:r>
        <w:rPr>
          <w:rFonts w:hint="eastAsia" w:ascii="宋体" w:hAnsi="宋体" w:eastAsia="宋体" w:cs="宋体"/>
          <w:sz w:val="24"/>
          <w:szCs w:val="24"/>
        </w:rPr>
        <w:t>复合肥料</w:t>
      </w:r>
      <w:r>
        <w:rPr>
          <w:rFonts w:hint="eastAsia" w:ascii="宋体" w:hAnsi="宋体" w:eastAsia="宋体" w:cs="宋体"/>
          <w:sz w:val="24"/>
          <w:szCs w:val="24"/>
          <w:lang w:eastAsia="zh-CN"/>
        </w:rPr>
        <w:t>）</w:t>
      </w:r>
    </w:p>
    <w:tbl>
      <w:tblPr>
        <w:tblStyle w:val="5"/>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3051"/>
        <w:gridCol w:w="4480"/>
      </w:tblGrid>
      <w:tr w14:paraId="7947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blHeader/>
          <w:jc w:val="center"/>
        </w:trPr>
        <w:tc>
          <w:tcPr>
            <w:tcW w:w="997"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66DD0F83">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3051"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7809C95D">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检验项目</w:t>
            </w:r>
          </w:p>
        </w:tc>
        <w:tc>
          <w:tcPr>
            <w:tcW w:w="4480"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5BBF3EDF">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sz w:val="24"/>
                <w:szCs w:val="24"/>
                <w:lang w:eastAsia="zh-CN"/>
              </w:rPr>
              <w:t>检验方法</w:t>
            </w:r>
          </w:p>
        </w:tc>
      </w:tr>
      <w:tr w14:paraId="5BD0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0A4BEE04">
            <w:pPr>
              <w:pStyle w:val="11"/>
              <w:widowControl/>
              <w:numPr>
                <w:ilvl w:val="0"/>
                <w:numId w:val="1"/>
              </w:numPr>
              <w:tabs>
                <w:tab w:val="left" w:pos="310"/>
              </w:tabs>
              <w:ind w:left="0" w:firstLine="0" w:firstLineChars="0"/>
              <w:jc w:val="center"/>
              <w:rPr>
                <w:rFonts w:hint="eastAsia" w:ascii="宋体" w:hAnsi="宋体" w:eastAsia="宋体" w:cs="宋体"/>
                <w:sz w:val="24"/>
                <w:szCs w:val="24"/>
              </w:rPr>
            </w:pPr>
          </w:p>
        </w:tc>
        <w:tc>
          <w:tcPr>
            <w:tcW w:w="3051" w:type="dxa"/>
            <w:tcBorders>
              <w:top w:val="single" w:color="auto" w:sz="4" w:space="0"/>
              <w:left w:val="single" w:color="auto" w:sz="4" w:space="0"/>
              <w:bottom w:val="single" w:color="auto" w:sz="4" w:space="0"/>
              <w:right w:val="single" w:color="auto" w:sz="4" w:space="0"/>
            </w:tcBorders>
            <w:noWrap w:val="0"/>
            <w:vAlign w:val="center"/>
          </w:tcPr>
          <w:p w14:paraId="1F10B57A">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总养分</w:t>
            </w:r>
            <w:r>
              <w:rPr>
                <w:rFonts w:hint="eastAsia" w:ascii="宋体" w:hAnsi="宋体" w:eastAsia="宋体" w:cs="宋体"/>
                <w:spacing w:val="-6"/>
                <w:sz w:val="24"/>
                <w:szCs w:val="24"/>
                <w:lang w:eastAsia="zh-CN"/>
              </w:rPr>
              <w:t>（</w:t>
            </w:r>
            <w:r>
              <w:rPr>
                <w:rFonts w:hint="eastAsia" w:ascii="宋体" w:hAnsi="宋体" w:eastAsia="宋体" w:cs="宋体"/>
                <w:spacing w:val="-6"/>
                <w:sz w:val="24"/>
                <w:szCs w:val="24"/>
              </w:rPr>
              <w:t>N+P</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r>
              <w:rPr>
                <w:rFonts w:hint="eastAsia" w:ascii="宋体" w:hAnsi="宋体" w:eastAsia="宋体" w:cs="宋体"/>
                <w:spacing w:val="-6"/>
                <w:sz w:val="24"/>
                <w:szCs w:val="24"/>
                <w:vertAlign w:val="subscript"/>
              </w:rPr>
              <w:t>5</w:t>
            </w:r>
            <w:r>
              <w:rPr>
                <w:rFonts w:hint="eastAsia" w:ascii="宋体" w:hAnsi="宋体" w:eastAsia="宋体" w:cs="宋体"/>
                <w:spacing w:val="-6"/>
                <w:sz w:val="24"/>
                <w:szCs w:val="24"/>
              </w:rPr>
              <w:t>+</w:t>
            </w:r>
            <w:r>
              <w:rPr>
                <w:rFonts w:hint="eastAsia" w:ascii="宋体" w:hAnsi="宋体" w:eastAsia="宋体" w:cs="宋体"/>
                <w:spacing w:val="-6"/>
                <w:sz w:val="24"/>
                <w:szCs w:val="24"/>
                <w:lang w:val="en-US" w:eastAsia="zh-CN"/>
              </w:rPr>
              <w:t>k</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r>
              <w:rPr>
                <w:rFonts w:hint="eastAsia" w:ascii="宋体" w:hAnsi="宋体" w:eastAsia="宋体" w:cs="宋体"/>
                <w:spacing w:val="-6"/>
                <w:sz w:val="24"/>
                <w:szCs w:val="24"/>
                <w:lang w:eastAsia="zh-CN"/>
              </w:rPr>
              <w:t>）</w:t>
            </w:r>
          </w:p>
        </w:tc>
        <w:tc>
          <w:tcPr>
            <w:tcW w:w="4480" w:type="dxa"/>
            <w:tcBorders>
              <w:top w:val="single" w:color="auto" w:sz="4" w:space="0"/>
              <w:left w:val="single" w:color="auto" w:sz="4" w:space="0"/>
              <w:bottom w:val="single" w:color="auto" w:sz="4" w:space="0"/>
              <w:right w:val="single" w:color="auto" w:sz="4" w:space="0"/>
            </w:tcBorders>
            <w:noWrap w:val="0"/>
            <w:vAlign w:val="center"/>
          </w:tcPr>
          <w:p w14:paraId="61669EA9">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GB/T 15063</w:t>
            </w:r>
          </w:p>
        </w:tc>
      </w:tr>
      <w:tr w14:paraId="21D9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05D32DDC">
            <w:pPr>
              <w:pStyle w:val="11"/>
              <w:widowControl/>
              <w:numPr>
                <w:ilvl w:val="0"/>
                <w:numId w:val="1"/>
              </w:numPr>
              <w:tabs>
                <w:tab w:val="left" w:pos="310"/>
              </w:tabs>
              <w:ind w:left="0" w:firstLine="0" w:firstLineChars="0"/>
              <w:jc w:val="center"/>
              <w:rPr>
                <w:rFonts w:hint="eastAsia" w:ascii="宋体" w:hAnsi="宋体" w:eastAsia="宋体" w:cs="宋体"/>
                <w:sz w:val="24"/>
                <w:szCs w:val="24"/>
              </w:rPr>
            </w:pPr>
          </w:p>
        </w:tc>
        <w:tc>
          <w:tcPr>
            <w:tcW w:w="3051" w:type="dxa"/>
            <w:tcBorders>
              <w:top w:val="single" w:color="auto" w:sz="4" w:space="0"/>
              <w:left w:val="single" w:color="auto" w:sz="4" w:space="0"/>
              <w:bottom w:val="single" w:color="auto" w:sz="4" w:space="0"/>
              <w:right w:val="single" w:color="auto" w:sz="4" w:space="0"/>
            </w:tcBorders>
            <w:noWrap w:val="0"/>
            <w:vAlign w:val="center"/>
          </w:tcPr>
          <w:p w14:paraId="71098DF7">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N</w:t>
            </w:r>
          </w:p>
        </w:tc>
        <w:tc>
          <w:tcPr>
            <w:tcW w:w="4480" w:type="dxa"/>
            <w:tcBorders>
              <w:top w:val="single" w:color="auto" w:sz="4" w:space="0"/>
              <w:left w:val="single" w:color="auto" w:sz="4" w:space="0"/>
              <w:bottom w:val="single" w:color="auto" w:sz="4" w:space="0"/>
              <w:right w:val="single" w:color="auto" w:sz="4" w:space="0"/>
            </w:tcBorders>
            <w:noWrap w:val="0"/>
            <w:vAlign w:val="center"/>
          </w:tcPr>
          <w:p w14:paraId="253FD855">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 8572</w:t>
            </w:r>
          </w:p>
        </w:tc>
      </w:tr>
      <w:tr w14:paraId="6D6C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4EEA7CB3">
            <w:pPr>
              <w:pStyle w:val="11"/>
              <w:widowControl/>
              <w:numPr>
                <w:ilvl w:val="0"/>
                <w:numId w:val="1"/>
              </w:numPr>
              <w:tabs>
                <w:tab w:val="left" w:pos="310"/>
              </w:tabs>
              <w:ind w:left="0" w:firstLine="0" w:firstLineChars="0"/>
              <w:jc w:val="center"/>
              <w:rPr>
                <w:rFonts w:hint="eastAsia" w:ascii="宋体" w:hAnsi="宋体" w:eastAsia="宋体" w:cs="宋体"/>
                <w:sz w:val="24"/>
                <w:szCs w:val="24"/>
              </w:rPr>
            </w:pPr>
          </w:p>
        </w:tc>
        <w:tc>
          <w:tcPr>
            <w:tcW w:w="3051" w:type="dxa"/>
            <w:tcBorders>
              <w:top w:val="single" w:color="auto" w:sz="4" w:space="0"/>
              <w:left w:val="single" w:color="auto" w:sz="4" w:space="0"/>
              <w:bottom w:val="single" w:color="auto" w:sz="4" w:space="0"/>
              <w:right w:val="single" w:color="auto" w:sz="4" w:space="0"/>
            </w:tcBorders>
            <w:noWrap w:val="0"/>
            <w:vAlign w:val="center"/>
          </w:tcPr>
          <w:p w14:paraId="7E68D359">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 xml:space="preserve"> P</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r>
              <w:rPr>
                <w:rFonts w:hint="eastAsia" w:ascii="宋体" w:hAnsi="宋体" w:eastAsia="宋体" w:cs="宋体"/>
                <w:spacing w:val="-6"/>
                <w:sz w:val="24"/>
                <w:szCs w:val="24"/>
                <w:vertAlign w:val="subscript"/>
              </w:rPr>
              <w:t>5</w:t>
            </w:r>
          </w:p>
        </w:tc>
        <w:tc>
          <w:tcPr>
            <w:tcW w:w="4480" w:type="dxa"/>
            <w:tcBorders>
              <w:top w:val="single" w:color="auto" w:sz="4" w:space="0"/>
              <w:left w:val="single" w:color="auto" w:sz="4" w:space="0"/>
              <w:bottom w:val="single" w:color="auto" w:sz="4" w:space="0"/>
              <w:right w:val="single" w:color="auto" w:sz="4" w:space="0"/>
            </w:tcBorders>
            <w:noWrap w:val="0"/>
            <w:vAlign w:val="center"/>
          </w:tcPr>
          <w:p w14:paraId="73B240A8">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GB/T8573</w:t>
            </w:r>
          </w:p>
        </w:tc>
      </w:tr>
      <w:tr w14:paraId="3E25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1622F509">
            <w:pPr>
              <w:pStyle w:val="11"/>
              <w:widowControl/>
              <w:numPr>
                <w:ilvl w:val="0"/>
                <w:numId w:val="1"/>
              </w:numPr>
              <w:tabs>
                <w:tab w:val="left" w:pos="310"/>
              </w:tabs>
              <w:ind w:left="0" w:firstLine="0" w:firstLineChars="0"/>
              <w:jc w:val="center"/>
              <w:rPr>
                <w:rFonts w:hint="eastAsia" w:ascii="宋体" w:hAnsi="宋体" w:eastAsia="宋体" w:cs="宋体"/>
                <w:sz w:val="24"/>
                <w:szCs w:val="24"/>
              </w:rPr>
            </w:pPr>
          </w:p>
        </w:tc>
        <w:tc>
          <w:tcPr>
            <w:tcW w:w="3051" w:type="dxa"/>
            <w:tcBorders>
              <w:top w:val="single" w:color="auto" w:sz="4" w:space="0"/>
              <w:left w:val="single" w:color="auto" w:sz="4" w:space="0"/>
              <w:bottom w:val="single" w:color="auto" w:sz="4" w:space="0"/>
              <w:right w:val="single" w:color="auto" w:sz="4" w:space="0"/>
            </w:tcBorders>
            <w:noWrap w:val="0"/>
            <w:vAlign w:val="center"/>
          </w:tcPr>
          <w:p w14:paraId="6355E5F8">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k</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p>
        </w:tc>
        <w:tc>
          <w:tcPr>
            <w:tcW w:w="4480" w:type="dxa"/>
            <w:tcBorders>
              <w:top w:val="single" w:color="auto" w:sz="4" w:space="0"/>
              <w:left w:val="single" w:color="auto" w:sz="4" w:space="0"/>
              <w:bottom w:val="single" w:color="auto" w:sz="4" w:space="0"/>
              <w:right w:val="single" w:color="auto" w:sz="4" w:space="0"/>
            </w:tcBorders>
            <w:noWrap w:val="0"/>
            <w:vAlign w:val="center"/>
          </w:tcPr>
          <w:p w14:paraId="3FF7197D">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GB/T 8574</w:t>
            </w:r>
          </w:p>
        </w:tc>
      </w:tr>
      <w:tr w14:paraId="6F00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647703EC">
            <w:pPr>
              <w:pStyle w:val="11"/>
              <w:widowControl/>
              <w:numPr>
                <w:ilvl w:val="0"/>
                <w:numId w:val="1"/>
              </w:numPr>
              <w:tabs>
                <w:tab w:val="left" w:pos="310"/>
              </w:tabs>
              <w:ind w:left="0" w:firstLine="0" w:firstLineChars="0"/>
              <w:jc w:val="center"/>
              <w:rPr>
                <w:rFonts w:hint="eastAsia" w:ascii="宋体" w:hAnsi="宋体" w:eastAsia="宋体" w:cs="宋体"/>
                <w:sz w:val="24"/>
                <w:szCs w:val="24"/>
              </w:rPr>
            </w:pPr>
          </w:p>
        </w:tc>
        <w:tc>
          <w:tcPr>
            <w:tcW w:w="3051" w:type="dxa"/>
            <w:tcBorders>
              <w:top w:val="single" w:color="auto" w:sz="4" w:space="0"/>
              <w:left w:val="single" w:color="auto" w:sz="4" w:space="0"/>
              <w:bottom w:val="single" w:color="auto" w:sz="4" w:space="0"/>
              <w:right w:val="single" w:color="auto" w:sz="4" w:space="0"/>
            </w:tcBorders>
            <w:noWrap w:val="0"/>
            <w:vAlign w:val="center"/>
          </w:tcPr>
          <w:p w14:paraId="18BD0722">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水溶性磷占有效磷百分率</w:t>
            </w:r>
          </w:p>
        </w:tc>
        <w:tc>
          <w:tcPr>
            <w:tcW w:w="4480" w:type="dxa"/>
            <w:tcBorders>
              <w:top w:val="single" w:color="auto" w:sz="4" w:space="0"/>
              <w:left w:val="single" w:color="auto" w:sz="4" w:space="0"/>
              <w:bottom w:val="single" w:color="auto" w:sz="4" w:space="0"/>
              <w:right w:val="single" w:color="auto" w:sz="4" w:space="0"/>
            </w:tcBorders>
            <w:noWrap w:val="0"/>
            <w:vAlign w:val="center"/>
          </w:tcPr>
          <w:p w14:paraId="01DCD6F7">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GB/T8573</w:t>
            </w:r>
          </w:p>
        </w:tc>
      </w:tr>
      <w:tr w14:paraId="7337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14:paraId="66A6E693">
            <w:pPr>
              <w:pStyle w:val="11"/>
              <w:widowControl/>
              <w:numPr>
                <w:ilvl w:val="0"/>
                <w:numId w:val="1"/>
              </w:numPr>
              <w:tabs>
                <w:tab w:val="left" w:pos="310"/>
              </w:tabs>
              <w:ind w:left="0" w:firstLine="0" w:firstLineChars="0"/>
              <w:jc w:val="center"/>
              <w:rPr>
                <w:rFonts w:hint="eastAsia" w:ascii="宋体" w:hAnsi="宋体" w:eastAsia="宋体" w:cs="宋体"/>
                <w:sz w:val="24"/>
                <w:szCs w:val="24"/>
              </w:rPr>
            </w:pPr>
          </w:p>
        </w:tc>
        <w:tc>
          <w:tcPr>
            <w:tcW w:w="3051" w:type="dxa"/>
            <w:tcBorders>
              <w:top w:val="single" w:color="auto" w:sz="4" w:space="0"/>
              <w:left w:val="single" w:color="auto" w:sz="4" w:space="0"/>
              <w:bottom w:val="single" w:color="auto" w:sz="4" w:space="0"/>
              <w:right w:val="single" w:color="auto" w:sz="4" w:space="0"/>
            </w:tcBorders>
            <w:noWrap w:val="0"/>
            <w:vAlign w:val="center"/>
          </w:tcPr>
          <w:p w14:paraId="1E8052C7">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氯离子</w:t>
            </w:r>
          </w:p>
        </w:tc>
        <w:tc>
          <w:tcPr>
            <w:tcW w:w="4480" w:type="dxa"/>
            <w:tcBorders>
              <w:top w:val="single" w:color="auto" w:sz="4" w:space="0"/>
              <w:left w:val="single" w:color="auto" w:sz="4" w:space="0"/>
              <w:bottom w:val="single" w:color="auto" w:sz="4" w:space="0"/>
              <w:right w:val="single" w:color="auto" w:sz="4" w:space="0"/>
            </w:tcBorders>
            <w:noWrap w:val="0"/>
            <w:vAlign w:val="center"/>
          </w:tcPr>
          <w:p w14:paraId="6359DFFD">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GB/T 15063</w:t>
            </w:r>
          </w:p>
        </w:tc>
      </w:tr>
    </w:tbl>
    <w:p w14:paraId="654A12D7">
      <w:pPr>
        <w:pageBreakBefore w:val="0"/>
        <w:widowControl w:val="0"/>
        <w:kinsoku/>
        <w:wordWrap/>
        <w:overflowPunct/>
        <w:topLinePunct w:val="0"/>
        <w:autoSpaceDE/>
        <w:autoSpaceDN/>
        <w:bidi w:val="0"/>
        <w:adjustRightInd/>
        <w:snapToGrid/>
        <w:spacing w:line="24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2.有机－无机复混肥料</w:t>
      </w:r>
    </w:p>
    <w:tbl>
      <w:tblPr>
        <w:tblStyle w:val="5"/>
        <w:tblW w:w="85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2949"/>
        <w:gridCol w:w="4534"/>
      </w:tblGrid>
      <w:tr w14:paraId="277AD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blHeader/>
          <w:jc w:val="center"/>
        </w:trPr>
        <w:tc>
          <w:tcPr>
            <w:tcW w:w="1051"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6C81389C">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2949"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3CEFEF2C">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检验项目</w:t>
            </w:r>
          </w:p>
        </w:tc>
        <w:tc>
          <w:tcPr>
            <w:tcW w:w="4534"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1EEAD406">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sz w:val="24"/>
                <w:szCs w:val="24"/>
                <w:lang w:eastAsia="zh-CN"/>
              </w:rPr>
              <w:t>检验方法</w:t>
            </w:r>
          </w:p>
        </w:tc>
      </w:tr>
      <w:tr w14:paraId="19BC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12E27473">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6D373177">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有机质含量</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24A3D82B">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 xml:space="preserve">GB/T </w:t>
            </w:r>
            <w:r>
              <w:rPr>
                <w:rFonts w:hint="eastAsia" w:ascii="宋体" w:hAnsi="宋体" w:eastAsia="宋体" w:cs="宋体"/>
                <w:spacing w:val="-6"/>
                <w:sz w:val="24"/>
                <w:szCs w:val="24"/>
                <w:lang w:val="en-US" w:eastAsia="zh-CN"/>
              </w:rPr>
              <w:t>18877</w:t>
            </w:r>
          </w:p>
        </w:tc>
      </w:tr>
      <w:tr w14:paraId="47544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0FAF01FD">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02CCF3D5">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总养分</w:t>
            </w:r>
            <w:r>
              <w:rPr>
                <w:rFonts w:hint="eastAsia" w:ascii="宋体" w:hAnsi="宋体" w:eastAsia="宋体" w:cs="宋体"/>
                <w:spacing w:val="-6"/>
                <w:sz w:val="24"/>
                <w:szCs w:val="24"/>
                <w:lang w:eastAsia="zh-CN"/>
              </w:rPr>
              <w:t>（</w:t>
            </w:r>
            <w:r>
              <w:rPr>
                <w:rFonts w:hint="eastAsia" w:ascii="宋体" w:hAnsi="宋体" w:eastAsia="宋体" w:cs="宋体"/>
                <w:spacing w:val="-6"/>
                <w:sz w:val="24"/>
                <w:szCs w:val="24"/>
              </w:rPr>
              <w:t>N+P</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r>
              <w:rPr>
                <w:rFonts w:hint="eastAsia" w:ascii="宋体" w:hAnsi="宋体" w:eastAsia="宋体" w:cs="宋体"/>
                <w:spacing w:val="-6"/>
                <w:sz w:val="24"/>
                <w:szCs w:val="24"/>
                <w:vertAlign w:val="subscript"/>
              </w:rPr>
              <w:t>5</w:t>
            </w:r>
            <w:r>
              <w:rPr>
                <w:rFonts w:hint="eastAsia" w:ascii="宋体" w:hAnsi="宋体" w:eastAsia="宋体" w:cs="宋体"/>
                <w:spacing w:val="-6"/>
                <w:sz w:val="24"/>
                <w:szCs w:val="24"/>
              </w:rPr>
              <w:t>+</w:t>
            </w:r>
            <w:r>
              <w:rPr>
                <w:rFonts w:hint="eastAsia" w:ascii="宋体" w:hAnsi="宋体" w:eastAsia="宋体" w:cs="宋体"/>
                <w:spacing w:val="-6"/>
                <w:sz w:val="24"/>
                <w:szCs w:val="24"/>
                <w:lang w:val="en-US" w:eastAsia="zh-CN"/>
              </w:rPr>
              <w:t>k</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r>
              <w:rPr>
                <w:rFonts w:hint="eastAsia" w:ascii="宋体" w:hAnsi="宋体" w:eastAsia="宋体" w:cs="宋体"/>
                <w:spacing w:val="-6"/>
                <w:sz w:val="24"/>
                <w:szCs w:val="24"/>
                <w:lang w:eastAsia="zh-CN"/>
              </w:rPr>
              <w:t>）</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1C3860B3">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GB/T </w:t>
            </w:r>
            <w:r>
              <w:rPr>
                <w:rFonts w:hint="eastAsia" w:ascii="宋体" w:hAnsi="宋体" w:eastAsia="宋体" w:cs="宋体"/>
                <w:spacing w:val="-6"/>
                <w:sz w:val="24"/>
                <w:szCs w:val="24"/>
                <w:lang w:val="en-US" w:eastAsia="zh-CN"/>
              </w:rPr>
              <w:t>18877</w:t>
            </w:r>
          </w:p>
        </w:tc>
      </w:tr>
      <w:tr w14:paraId="7315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664EAB1F">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137B956B">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N</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38C41B5B">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GB/T</w:t>
            </w:r>
            <w:r>
              <w:rPr>
                <w:rFonts w:hint="eastAsia" w:ascii="宋体" w:hAnsi="宋体" w:eastAsia="宋体" w:cs="宋体"/>
                <w:spacing w:val="-6"/>
                <w:sz w:val="24"/>
                <w:szCs w:val="24"/>
                <w:lang w:val="en-US" w:eastAsia="zh-CN"/>
              </w:rPr>
              <w:t>17767.1</w:t>
            </w:r>
          </w:p>
        </w:tc>
      </w:tr>
      <w:tr w14:paraId="2F5D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2D852CCD">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55B9F911">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 xml:space="preserve"> P</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r>
              <w:rPr>
                <w:rFonts w:hint="eastAsia" w:ascii="宋体" w:hAnsi="宋体" w:eastAsia="宋体" w:cs="宋体"/>
                <w:spacing w:val="-6"/>
                <w:sz w:val="24"/>
                <w:szCs w:val="24"/>
                <w:vertAlign w:val="subscript"/>
              </w:rPr>
              <w:t>5</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47DC4CCD">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GB/T8573</w:t>
            </w:r>
          </w:p>
        </w:tc>
      </w:tr>
      <w:tr w14:paraId="5CEC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4A925817">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64588C7B">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k</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0C3B6F0A">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GB/T</w:t>
            </w:r>
            <w:r>
              <w:rPr>
                <w:rFonts w:hint="eastAsia" w:ascii="宋体" w:hAnsi="宋体" w:eastAsia="宋体" w:cs="宋体"/>
                <w:spacing w:val="-6"/>
                <w:sz w:val="24"/>
                <w:szCs w:val="24"/>
                <w:lang w:val="en-US" w:eastAsia="zh-CN"/>
              </w:rPr>
              <w:t>17767.3</w:t>
            </w:r>
          </w:p>
        </w:tc>
      </w:tr>
      <w:tr w14:paraId="654E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1543C78C">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346E8B2C">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酸碱度 pH</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3C56D7CB">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GB/T </w:t>
            </w:r>
            <w:r>
              <w:rPr>
                <w:rFonts w:hint="eastAsia" w:ascii="宋体" w:hAnsi="宋体" w:eastAsia="宋体" w:cs="宋体"/>
                <w:spacing w:val="-6"/>
                <w:sz w:val="24"/>
                <w:szCs w:val="24"/>
                <w:lang w:val="en-US" w:eastAsia="zh-CN"/>
              </w:rPr>
              <w:t>18877</w:t>
            </w:r>
          </w:p>
        </w:tc>
      </w:tr>
      <w:tr w14:paraId="7D02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6C907B5B">
            <w:pPr>
              <w:pStyle w:val="11"/>
              <w:widowControl/>
              <w:numPr>
                <w:ilvl w:val="0"/>
                <w:numId w:val="0"/>
              </w:numPr>
              <w:tabs>
                <w:tab w:val="left" w:pos="310"/>
              </w:tabs>
              <w:ind w:lef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3755EE2F">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氯离子</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313DC07C">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GB/T </w:t>
            </w:r>
            <w:r>
              <w:rPr>
                <w:rFonts w:hint="eastAsia" w:ascii="宋体" w:hAnsi="宋体" w:eastAsia="宋体" w:cs="宋体"/>
                <w:spacing w:val="-6"/>
                <w:sz w:val="24"/>
                <w:szCs w:val="24"/>
                <w:lang w:val="en-US" w:eastAsia="zh-CN"/>
              </w:rPr>
              <w:t>18877</w:t>
            </w:r>
          </w:p>
        </w:tc>
      </w:tr>
      <w:tr w14:paraId="1A8E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3F65D140">
            <w:pPr>
              <w:pStyle w:val="11"/>
              <w:widowControl/>
              <w:numPr>
                <w:ilvl w:val="0"/>
                <w:numId w:val="0"/>
              </w:numPr>
              <w:tabs>
                <w:tab w:val="left" w:pos="310"/>
              </w:tabs>
              <w:ind w:lef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4147C2D8">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砷及其化合物</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23B914C5">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 xml:space="preserve">GB/T </w:t>
            </w:r>
            <w:r>
              <w:rPr>
                <w:rFonts w:hint="eastAsia" w:ascii="宋体" w:hAnsi="宋体" w:eastAsia="宋体" w:cs="宋体"/>
                <w:spacing w:val="-6"/>
                <w:sz w:val="24"/>
                <w:szCs w:val="24"/>
                <w:lang w:val="en-US" w:eastAsia="zh-CN"/>
              </w:rPr>
              <w:t>23349</w:t>
            </w:r>
          </w:p>
        </w:tc>
      </w:tr>
      <w:tr w14:paraId="47C0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0A57557C">
            <w:pPr>
              <w:pStyle w:val="11"/>
              <w:widowControl/>
              <w:numPr>
                <w:ilvl w:val="0"/>
                <w:numId w:val="0"/>
              </w:numPr>
              <w:tabs>
                <w:tab w:val="left" w:pos="310"/>
              </w:tabs>
              <w:ind w:lef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007596E5">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镉及其化合物</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35486EFC">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GB/T </w:t>
            </w:r>
            <w:r>
              <w:rPr>
                <w:rFonts w:hint="eastAsia" w:ascii="宋体" w:hAnsi="宋体" w:eastAsia="宋体" w:cs="宋体"/>
                <w:spacing w:val="-6"/>
                <w:sz w:val="24"/>
                <w:szCs w:val="24"/>
                <w:lang w:val="en-US" w:eastAsia="zh-CN"/>
              </w:rPr>
              <w:t>23349</w:t>
            </w:r>
          </w:p>
        </w:tc>
      </w:tr>
      <w:tr w14:paraId="7D7A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0D19BED1">
            <w:pPr>
              <w:pStyle w:val="11"/>
              <w:widowControl/>
              <w:numPr>
                <w:ilvl w:val="0"/>
                <w:numId w:val="0"/>
              </w:numPr>
              <w:tabs>
                <w:tab w:val="left" w:pos="310"/>
              </w:tabs>
              <w:ind w:lef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618C1244">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铅及其化合物</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01827C68">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GB/T </w:t>
            </w:r>
            <w:r>
              <w:rPr>
                <w:rFonts w:hint="eastAsia" w:ascii="宋体" w:hAnsi="宋体" w:eastAsia="宋体" w:cs="宋体"/>
                <w:spacing w:val="-6"/>
                <w:sz w:val="24"/>
                <w:szCs w:val="24"/>
                <w:lang w:val="en-US" w:eastAsia="zh-CN"/>
              </w:rPr>
              <w:t>23349</w:t>
            </w:r>
          </w:p>
        </w:tc>
      </w:tr>
      <w:tr w14:paraId="36B8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3CAEA2DD">
            <w:pPr>
              <w:pStyle w:val="11"/>
              <w:widowControl/>
              <w:numPr>
                <w:ilvl w:val="0"/>
                <w:numId w:val="0"/>
              </w:numPr>
              <w:tabs>
                <w:tab w:val="left" w:pos="310"/>
              </w:tabs>
              <w:ind w:lef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5F18039A">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铬及其化合物</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48F02228">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GB/T </w:t>
            </w:r>
            <w:r>
              <w:rPr>
                <w:rFonts w:hint="eastAsia" w:ascii="宋体" w:hAnsi="宋体" w:eastAsia="宋体" w:cs="宋体"/>
                <w:spacing w:val="-6"/>
                <w:sz w:val="24"/>
                <w:szCs w:val="24"/>
                <w:lang w:val="en-US" w:eastAsia="zh-CN"/>
              </w:rPr>
              <w:t>23349</w:t>
            </w:r>
          </w:p>
        </w:tc>
      </w:tr>
      <w:tr w14:paraId="091F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1" w:type="dxa"/>
            <w:tcBorders>
              <w:top w:val="single" w:color="auto" w:sz="4" w:space="0"/>
              <w:left w:val="single" w:color="auto" w:sz="4" w:space="0"/>
              <w:bottom w:val="single" w:color="auto" w:sz="4" w:space="0"/>
              <w:right w:val="single" w:color="auto" w:sz="4" w:space="0"/>
            </w:tcBorders>
            <w:noWrap w:val="0"/>
            <w:vAlign w:val="center"/>
          </w:tcPr>
          <w:p w14:paraId="54732451">
            <w:pPr>
              <w:pStyle w:val="11"/>
              <w:widowControl/>
              <w:numPr>
                <w:ilvl w:val="0"/>
                <w:numId w:val="0"/>
              </w:numPr>
              <w:tabs>
                <w:tab w:val="left" w:pos="310"/>
              </w:tabs>
              <w:ind w:lef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2949" w:type="dxa"/>
            <w:tcBorders>
              <w:top w:val="single" w:color="auto" w:sz="4" w:space="0"/>
              <w:left w:val="single" w:color="auto" w:sz="4" w:space="0"/>
              <w:bottom w:val="single" w:color="auto" w:sz="4" w:space="0"/>
              <w:right w:val="single" w:color="auto" w:sz="4" w:space="0"/>
            </w:tcBorders>
            <w:noWrap w:val="0"/>
            <w:vAlign w:val="center"/>
          </w:tcPr>
          <w:p w14:paraId="27D51FAA">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汞及其化合物</w:t>
            </w:r>
          </w:p>
        </w:tc>
        <w:tc>
          <w:tcPr>
            <w:tcW w:w="4534" w:type="dxa"/>
            <w:tcBorders>
              <w:top w:val="single" w:color="auto" w:sz="4" w:space="0"/>
              <w:left w:val="single" w:color="auto" w:sz="4" w:space="0"/>
              <w:bottom w:val="single" w:color="auto" w:sz="4" w:space="0"/>
              <w:right w:val="single" w:color="auto" w:sz="4" w:space="0"/>
            </w:tcBorders>
            <w:noWrap w:val="0"/>
            <w:vAlign w:val="center"/>
          </w:tcPr>
          <w:p w14:paraId="1DEFDC3A">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GB/T </w:t>
            </w:r>
            <w:r>
              <w:rPr>
                <w:rFonts w:hint="eastAsia" w:ascii="宋体" w:hAnsi="宋体" w:eastAsia="宋体" w:cs="宋体"/>
                <w:spacing w:val="-6"/>
                <w:sz w:val="24"/>
                <w:szCs w:val="24"/>
                <w:lang w:val="en-US" w:eastAsia="zh-CN"/>
              </w:rPr>
              <w:t>23349</w:t>
            </w:r>
          </w:p>
        </w:tc>
      </w:tr>
    </w:tbl>
    <w:p w14:paraId="2A61EF9F">
      <w:pPr>
        <w:spacing w:line="590" w:lineRule="exact"/>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3.有机肥料内在质量检验项目及其重要性划分表。</w:t>
      </w:r>
    </w:p>
    <w:tbl>
      <w:tblPr>
        <w:tblStyle w:val="5"/>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3026"/>
        <w:gridCol w:w="4499"/>
      </w:tblGrid>
      <w:tr w14:paraId="24F70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blHeader/>
          <w:jc w:val="center"/>
        </w:trPr>
        <w:tc>
          <w:tcPr>
            <w:tcW w:w="991"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71AFE5A4">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3026"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2AFF4164">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检验项目</w:t>
            </w:r>
          </w:p>
        </w:tc>
        <w:tc>
          <w:tcPr>
            <w:tcW w:w="4499"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5B82B184">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sz w:val="24"/>
                <w:szCs w:val="24"/>
                <w:lang w:eastAsia="zh-CN"/>
              </w:rPr>
              <w:t>检验方法</w:t>
            </w:r>
          </w:p>
        </w:tc>
      </w:tr>
      <w:tr w14:paraId="34F6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66677715">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153AE72B">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有机质含量</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44EA8044">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NY/T 525</w:t>
            </w:r>
          </w:p>
        </w:tc>
      </w:tr>
      <w:tr w14:paraId="051EB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13B5E26D">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1BF3F05D">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总养分</w:t>
            </w:r>
            <w:r>
              <w:rPr>
                <w:rFonts w:hint="eastAsia" w:ascii="宋体" w:hAnsi="宋体" w:eastAsia="宋体" w:cs="宋体"/>
                <w:spacing w:val="-6"/>
                <w:sz w:val="24"/>
                <w:szCs w:val="24"/>
                <w:lang w:eastAsia="zh-CN"/>
              </w:rPr>
              <w:t>（</w:t>
            </w:r>
            <w:r>
              <w:rPr>
                <w:rFonts w:hint="eastAsia" w:ascii="宋体" w:hAnsi="宋体" w:eastAsia="宋体" w:cs="宋体"/>
                <w:spacing w:val="-6"/>
                <w:sz w:val="24"/>
                <w:szCs w:val="24"/>
              </w:rPr>
              <w:t>N+P</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r>
              <w:rPr>
                <w:rFonts w:hint="eastAsia" w:ascii="宋体" w:hAnsi="宋体" w:eastAsia="宋体" w:cs="宋体"/>
                <w:spacing w:val="-6"/>
                <w:sz w:val="24"/>
                <w:szCs w:val="24"/>
                <w:vertAlign w:val="subscript"/>
              </w:rPr>
              <w:t>5</w:t>
            </w:r>
            <w:r>
              <w:rPr>
                <w:rFonts w:hint="eastAsia" w:ascii="宋体" w:hAnsi="宋体" w:eastAsia="宋体" w:cs="宋体"/>
                <w:spacing w:val="-6"/>
                <w:sz w:val="24"/>
                <w:szCs w:val="24"/>
              </w:rPr>
              <w:t>+</w:t>
            </w:r>
            <w:r>
              <w:rPr>
                <w:rFonts w:hint="eastAsia" w:ascii="宋体" w:hAnsi="宋体" w:eastAsia="宋体" w:cs="宋体"/>
                <w:spacing w:val="-6"/>
                <w:sz w:val="24"/>
                <w:szCs w:val="24"/>
                <w:lang w:val="en-US" w:eastAsia="zh-CN"/>
              </w:rPr>
              <w:t>k</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r>
              <w:rPr>
                <w:rFonts w:hint="eastAsia" w:ascii="宋体" w:hAnsi="宋体" w:eastAsia="宋体" w:cs="宋体"/>
                <w:spacing w:val="-6"/>
                <w:sz w:val="24"/>
                <w:szCs w:val="24"/>
                <w:lang w:eastAsia="zh-CN"/>
              </w:rPr>
              <w:t>）</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1A053E9D">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NY/T 525</w:t>
            </w:r>
          </w:p>
        </w:tc>
      </w:tr>
      <w:tr w14:paraId="0626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2B8FA99E">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4C0EE7AF">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N</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6AB0A07F">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NY/T 525</w:t>
            </w:r>
          </w:p>
        </w:tc>
      </w:tr>
      <w:tr w14:paraId="70D4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25D25334">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409E94BC">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 xml:space="preserve"> P</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r>
              <w:rPr>
                <w:rFonts w:hint="eastAsia" w:ascii="宋体" w:hAnsi="宋体" w:eastAsia="宋体" w:cs="宋体"/>
                <w:spacing w:val="-6"/>
                <w:sz w:val="24"/>
                <w:szCs w:val="24"/>
                <w:vertAlign w:val="subscript"/>
              </w:rPr>
              <w:t>5</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3C007392">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NY/T 525</w:t>
            </w:r>
          </w:p>
        </w:tc>
      </w:tr>
      <w:tr w14:paraId="6C37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40B14B2A">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0AAF923A">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k</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3E2A12AC">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NY/T 525</w:t>
            </w:r>
          </w:p>
        </w:tc>
      </w:tr>
      <w:tr w14:paraId="04C2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2E9766B4">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6921DF63">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水分</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2F413EBB">
            <w:pPr>
              <w:spacing w:line="320" w:lineRule="exact"/>
              <w:jc w:val="center"/>
              <w:rPr>
                <w:rFonts w:hint="eastAsia" w:ascii="宋体" w:hAnsi="宋体" w:eastAsia="宋体" w:cs="宋体"/>
                <w:spacing w:val="-6"/>
                <w:sz w:val="24"/>
                <w:szCs w:val="24"/>
                <w:lang w:val="en-US"/>
              </w:rPr>
            </w:pPr>
            <w:r>
              <w:rPr>
                <w:rFonts w:hint="eastAsia" w:ascii="宋体" w:hAnsi="宋体" w:eastAsia="宋体" w:cs="宋体"/>
                <w:spacing w:val="-6"/>
                <w:sz w:val="24"/>
                <w:szCs w:val="24"/>
                <w:lang w:val="en-US" w:eastAsia="zh-CN"/>
              </w:rPr>
              <w:t>NY/T 525</w:t>
            </w:r>
          </w:p>
        </w:tc>
      </w:tr>
      <w:tr w14:paraId="01B7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41C0CD73">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452AD044">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酸碱度 pH</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20C3CABF">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NY/T 525</w:t>
            </w:r>
          </w:p>
        </w:tc>
      </w:tr>
      <w:tr w14:paraId="7642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0D78BCF6">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6036ACD6">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总砷</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4B284801">
            <w:pPr>
              <w:spacing w:line="320" w:lineRule="exact"/>
              <w:jc w:val="center"/>
              <w:rPr>
                <w:rFonts w:hint="eastAsia" w:ascii="宋体" w:hAnsi="宋体" w:eastAsia="宋体" w:cs="宋体"/>
                <w:spacing w:val="-6"/>
                <w:sz w:val="24"/>
                <w:szCs w:val="24"/>
                <w:lang w:val="en-US"/>
              </w:rPr>
            </w:pPr>
            <w:r>
              <w:rPr>
                <w:rFonts w:hint="eastAsia" w:ascii="宋体" w:hAnsi="宋体" w:eastAsia="宋体" w:cs="宋体"/>
                <w:spacing w:val="-6"/>
                <w:sz w:val="24"/>
                <w:szCs w:val="24"/>
                <w:lang w:val="en-US" w:eastAsia="zh-CN"/>
              </w:rPr>
              <w:t>NY/T 1978</w:t>
            </w:r>
          </w:p>
        </w:tc>
      </w:tr>
      <w:tr w14:paraId="33FB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0CD6FD65">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0B19156E">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总汞</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44DA1062">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NY/T 1978</w:t>
            </w:r>
          </w:p>
        </w:tc>
      </w:tr>
      <w:tr w14:paraId="580A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140A078D">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4C479B7B">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总铅</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6C59C198">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NY/T 1978</w:t>
            </w:r>
          </w:p>
        </w:tc>
      </w:tr>
      <w:tr w14:paraId="3599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2517A551">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7A73E2AC">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总镉</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4DB28120">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NY/T 1978</w:t>
            </w:r>
          </w:p>
        </w:tc>
      </w:tr>
      <w:tr w14:paraId="5C7A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32D3D9CF">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6300AC04">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总铬</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1FF5227A">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NY/T 1978</w:t>
            </w:r>
          </w:p>
        </w:tc>
      </w:tr>
      <w:tr w14:paraId="774C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29ADC531">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2BFF2681">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粪大肠菌群数</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15C144A3">
            <w:pPr>
              <w:spacing w:line="320" w:lineRule="exact"/>
              <w:jc w:val="center"/>
              <w:rPr>
                <w:rFonts w:hint="eastAsia" w:ascii="宋体" w:hAnsi="宋体" w:eastAsia="宋体" w:cs="宋体"/>
                <w:spacing w:val="-6"/>
                <w:sz w:val="24"/>
                <w:szCs w:val="24"/>
                <w:lang w:val="en-US"/>
              </w:rPr>
            </w:pPr>
            <w:r>
              <w:rPr>
                <w:rFonts w:hint="eastAsia" w:ascii="宋体" w:hAnsi="宋体" w:eastAsia="宋体" w:cs="宋体"/>
                <w:spacing w:val="-6"/>
                <w:sz w:val="24"/>
                <w:szCs w:val="24"/>
                <w:lang w:val="en-US" w:eastAsia="zh-CN"/>
              </w:rPr>
              <w:t>GB/T 19524.1</w:t>
            </w:r>
          </w:p>
        </w:tc>
      </w:tr>
      <w:tr w14:paraId="3FDF9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1" w:type="dxa"/>
            <w:tcBorders>
              <w:top w:val="single" w:color="auto" w:sz="4" w:space="0"/>
              <w:left w:val="single" w:color="auto" w:sz="4" w:space="0"/>
              <w:bottom w:val="single" w:color="auto" w:sz="4" w:space="0"/>
              <w:right w:val="single" w:color="auto" w:sz="4" w:space="0"/>
            </w:tcBorders>
            <w:noWrap w:val="0"/>
            <w:vAlign w:val="center"/>
          </w:tcPr>
          <w:p w14:paraId="35AFD353">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4560865B">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蛔虫卵死亡率</w:t>
            </w:r>
          </w:p>
        </w:tc>
        <w:tc>
          <w:tcPr>
            <w:tcW w:w="4499" w:type="dxa"/>
            <w:tcBorders>
              <w:top w:val="single" w:color="auto" w:sz="4" w:space="0"/>
              <w:left w:val="single" w:color="auto" w:sz="4" w:space="0"/>
              <w:bottom w:val="single" w:color="auto" w:sz="4" w:space="0"/>
              <w:right w:val="single" w:color="auto" w:sz="4" w:space="0"/>
            </w:tcBorders>
            <w:noWrap w:val="0"/>
            <w:vAlign w:val="center"/>
          </w:tcPr>
          <w:p w14:paraId="5C090137">
            <w:pPr>
              <w:spacing w:line="320" w:lineRule="exact"/>
              <w:jc w:val="center"/>
              <w:rPr>
                <w:rFonts w:hint="eastAsia" w:ascii="宋体" w:hAnsi="宋体" w:eastAsia="宋体" w:cs="宋体"/>
                <w:spacing w:val="-6"/>
                <w:sz w:val="24"/>
                <w:szCs w:val="24"/>
                <w:lang w:val="en-US"/>
              </w:rPr>
            </w:pPr>
            <w:r>
              <w:rPr>
                <w:rFonts w:hint="eastAsia" w:ascii="宋体" w:hAnsi="宋体" w:eastAsia="宋体" w:cs="宋体"/>
                <w:spacing w:val="-6"/>
                <w:sz w:val="24"/>
                <w:szCs w:val="24"/>
                <w:lang w:val="en-US" w:eastAsia="zh-CN"/>
              </w:rPr>
              <w:t>GB/T 19524.2</w:t>
            </w:r>
          </w:p>
        </w:tc>
      </w:tr>
    </w:tbl>
    <w:p w14:paraId="5EED30D5">
      <w:pPr>
        <w:spacing w:line="59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4.过磷酸钙</w:t>
      </w:r>
    </w:p>
    <w:tbl>
      <w:tblPr>
        <w:tblStyle w:val="5"/>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3026"/>
        <w:gridCol w:w="4532"/>
      </w:tblGrid>
      <w:tr w14:paraId="4F4C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blHeader/>
          <w:jc w:val="center"/>
        </w:trPr>
        <w:tc>
          <w:tcPr>
            <w:tcW w:w="1002"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7D11C5C8">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3026"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77851E70">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检验项目</w:t>
            </w:r>
          </w:p>
        </w:tc>
        <w:tc>
          <w:tcPr>
            <w:tcW w:w="4532" w:type="dxa"/>
            <w:tcBorders>
              <w:top w:val="single" w:color="auto" w:sz="4" w:space="0"/>
              <w:left w:val="single" w:color="auto" w:sz="4" w:space="0"/>
              <w:bottom w:val="single" w:color="auto" w:sz="4" w:space="0"/>
              <w:right w:val="single" w:color="auto" w:sz="4" w:space="0"/>
            </w:tcBorders>
            <w:shd w:val="clear" w:color="auto" w:fill="D8D8D8"/>
            <w:noWrap w:val="0"/>
            <w:vAlign w:val="center"/>
          </w:tcPr>
          <w:p w14:paraId="2090B092">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sz w:val="24"/>
                <w:szCs w:val="24"/>
                <w:lang w:eastAsia="zh-CN"/>
              </w:rPr>
              <w:t>检验方法</w:t>
            </w:r>
          </w:p>
        </w:tc>
      </w:tr>
      <w:tr w14:paraId="31F0A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2" w:type="dxa"/>
            <w:tcBorders>
              <w:top w:val="single" w:color="auto" w:sz="4" w:space="0"/>
              <w:left w:val="single" w:color="auto" w:sz="4" w:space="0"/>
              <w:bottom w:val="single" w:color="auto" w:sz="4" w:space="0"/>
              <w:right w:val="single" w:color="auto" w:sz="4" w:space="0"/>
            </w:tcBorders>
            <w:noWrap w:val="0"/>
            <w:vAlign w:val="center"/>
          </w:tcPr>
          <w:p w14:paraId="41CA4F24">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17A5E5AF">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外观</w:t>
            </w:r>
          </w:p>
        </w:tc>
        <w:tc>
          <w:tcPr>
            <w:tcW w:w="4532" w:type="dxa"/>
            <w:tcBorders>
              <w:top w:val="single" w:color="auto" w:sz="4" w:space="0"/>
              <w:left w:val="single" w:color="auto" w:sz="4" w:space="0"/>
              <w:bottom w:val="single" w:color="auto" w:sz="4" w:space="0"/>
              <w:right w:val="single" w:color="auto" w:sz="4" w:space="0"/>
            </w:tcBorders>
            <w:noWrap w:val="0"/>
            <w:vAlign w:val="center"/>
          </w:tcPr>
          <w:p w14:paraId="6F97B464">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GB/T 20413</w:t>
            </w:r>
          </w:p>
        </w:tc>
      </w:tr>
      <w:tr w14:paraId="4B90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2" w:type="dxa"/>
            <w:tcBorders>
              <w:top w:val="single" w:color="auto" w:sz="4" w:space="0"/>
              <w:left w:val="single" w:color="auto" w:sz="4" w:space="0"/>
              <w:bottom w:val="single" w:color="auto" w:sz="4" w:space="0"/>
              <w:right w:val="single" w:color="auto" w:sz="4" w:space="0"/>
            </w:tcBorders>
            <w:noWrap w:val="0"/>
            <w:vAlign w:val="center"/>
          </w:tcPr>
          <w:p w14:paraId="52D0AB74">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22FC578D">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有效 P</w:t>
            </w:r>
            <w:r>
              <w:rPr>
                <w:rFonts w:hint="eastAsia" w:ascii="宋体" w:hAnsi="宋体" w:eastAsia="宋体" w:cs="宋体"/>
                <w:spacing w:val="-6"/>
                <w:sz w:val="24"/>
                <w:szCs w:val="24"/>
                <w:vertAlign w:val="subscript"/>
              </w:rPr>
              <w:t>2</w:t>
            </w:r>
            <w:r>
              <w:rPr>
                <w:rFonts w:hint="eastAsia" w:ascii="宋体" w:hAnsi="宋体" w:eastAsia="宋体" w:cs="宋体"/>
                <w:spacing w:val="-6"/>
                <w:sz w:val="24"/>
                <w:szCs w:val="24"/>
              </w:rPr>
              <w:t>O</w:t>
            </w:r>
            <w:r>
              <w:rPr>
                <w:rFonts w:hint="eastAsia" w:ascii="宋体" w:hAnsi="宋体" w:eastAsia="宋体" w:cs="宋体"/>
                <w:spacing w:val="-6"/>
                <w:sz w:val="24"/>
                <w:szCs w:val="24"/>
                <w:vertAlign w:val="subscript"/>
              </w:rPr>
              <w:t>5</w:t>
            </w:r>
            <w:r>
              <w:rPr>
                <w:rFonts w:hint="eastAsia" w:ascii="宋体" w:hAnsi="宋体" w:eastAsia="宋体" w:cs="宋体"/>
                <w:spacing w:val="-6"/>
                <w:sz w:val="24"/>
                <w:szCs w:val="24"/>
              </w:rPr>
              <w:t>含量</w:t>
            </w:r>
          </w:p>
        </w:tc>
        <w:tc>
          <w:tcPr>
            <w:tcW w:w="4532" w:type="dxa"/>
            <w:tcBorders>
              <w:top w:val="single" w:color="auto" w:sz="4" w:space="0"/>
              <w:left w:val="single" w:color="auto" w:sz="4" w:space="0"/>
              <w:bottom w:val="single" w:color="auto" w:sz="4" w:space="0"/>
              <w:right w:val="single" w:color="auto" w:sz="4" w:space="0"/>
            </w:tcBorders>
            <w:noWrap w:val="0"/>
            <w:vAlign w:val="center"/>
          </w:tcPr>
          <w:p w14:paraId="7F785307">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GB/T 20413</w:t>
            </w:r>
          </w:p>
        </w:tc>
      </w:tr>
      <w:tr w14:paraId="5D3A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2" w:type="dxa"/>
            <w:tcBorders>
              <w:top w:val="single" w:color="auto" w:sz="4" w:space="0"/>
              <w:left w:val="single" w:color="auto" w:sz="4" w:space="0"/>
              <w:bottom w:val="single" w:color="auto" w:sz="4" w:space="0"/>
              <w:right w:val="single" w:color="auto" w:sz="4" w:space="0"/>
            </w:tcBorders>
            <w:noWrap w:val="0"/>
            <w:vAlign w:val="center"/>
          </w:tcPr>
          <w:p w14:paraId="064558CD">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013991A0">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水分</w:t>
            </w:r>
          </w:p>
        </w:tc>
        <w:tc>
          <w:tcPr>
            <w:tcW w:w="4532" w:type="dxa"/>
            <w:tcBorders>
              <w:top w:val="single" w:color="auto" w:sz="4" w:space="0"/>
              <w:left w:val="single" w:color="auto" w:sz="4" w:space="0"/>
              <w:bottom w:val="single" w:color="auto" w:sz="4" w:space="0"/>
              <w:right w:val="single" w:color="auto" w:sz="4" w:space="0"/>
            </w:tcBorders>
            <w:noWrap w:val="0"/>
            <w:vAlign w:val="center"/>
          </w:tcPr>
          <w:p w14:paraId="4AB47DDB">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GB/T 20413</w:t>
            </w:r>
          </w:p>
        </w:tc>
      </w:tr>
      <w:tr w14:paraId="7897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2" w:type="dxa"/>
            <w:tcBorders>
              <w:top w:val="single" w:color="auto" w:sz="4" w:space="0"/>
              <w:left w:val="single" w:color="auto" w:sz="4" w:space="0"/>
              <w:bottom w:val="single" w:color="auto" w:sz="4" w:space="0"/>
              <w:right w:val="single" w:color="auto" w:sz="4" w:space="0"/>
            </w:tcBorders>
            <w:noWrap w:val="0"/>
            <w:vAlign w:val="center"/>
          </w:tcPr>
          <w:p w14:paraId="1779A851">
            <w:pPr>
              <w:pStyle w:val="11"/>
              <w:widowControl/>
              <w:numPr>
                <w:ilvl w:val="0"/>
                <w:numId w:val="0"/>
              </w:numPr>
              <w:tabs>
                <w:tab w:val="left" w:pos="310"/>
              </w:tabs>
              <w:ind w:lef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602A4B67">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rPr>
              <w:t>游离酸</w:t>
            </w:r>
          </w:p>
        </w:tc>
        <w:tc>
          <w:tcPr>
            <w:tcW w:w="4532" w:type="dxa"/>
            <w:tcBorders>
              <w:top w:val="single" w:color="auto" w:sz="4" w:space="0"/>
              <w:left w:val="single" w:color="auto" w:sz="4" w:space="0"/>
              <w:bottom w:val="single" w:color="auto" w:sz="4" w:space="0"/>
              <w:right w:val="single" w:color="auto" w:sz="4" w:space="0"/>
            </w:tcBorders>
            <w:noWrap w:val="0"/>
            <w:vAlign w:val="center"/>
          </w:tcPr>
          <w:p w14:paraId="543FF088">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GB/T 20413</w:t>
            </w:r>
          </w:p>
        </w:tc>
      </w:tr>
    </w:tbl>
    <w:p w14:paraId="7840873C">
      <w:pPr>
        <w:spacing w:line="59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5.尿素</w:t>
      </w:r>
    </w:p>
    <w:tbl>
      <w:tblPr>
        <w:tblStyle w:val="5"/>
        <w:tblW w:w="8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3026"/>
        <w:gridCol w:w="4540"/>
      </w:tblGrid>
      <w:tr w14:paraId="4ACE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5EF701C5">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序号</w:t>
            </w:r>
          </w:p>
        </w:tc>
        <w:tc>
          <w:tcPr>
            <w:tcW w:w="3026" w:type="dxa"/>
            <w:tcBorders>
              <w:top w:val="single" w:color="auto" w:sz="4" w:space="0"/>
              <w:left w:val="single" w:color="auto" w:sz="4" w:space="0"/>
              <w:bottom w:val="single" w:color="auto" w:sz="4" w:space="0"/>
              <w:right w:val="single" w:color="auto" w:sz="4" w:space="0"/>
            </w:tcBorders>
            <w:noWrap w:val="0"/>
            <w:vAlign w:val="center"/>
          </w:tcPr>
          <w:p w14:paraId="30AA9B0E">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bCs/>
                <w:sz w:val="24"/>
                <w:szCs w:val="24"/>
              </w:rPr>
              <w:t>检验项目</w:t>
            </w:r>
          </w:p>
        </w:tc>
        <w:tc>
          <w:tcPr>
            <w:tcW w:w="4540" w:type="dxa"/>
            <w:tcBorders>
              <w:top w:val="single" w:color="auto" w:sz="4" w:space="0"/>
              <w:left w:val="single" w:color="auto" w:sz="4" w:space="0"/>
              <w:bottom w:val="single" w:color="auto" w:sz="4" w:space="0"/>
              <w:right w:val="single" w:color="auto" w:sz="4" w:space="0"/>
            </w:tcBorders>
            <w:noWrap w:val="0"/>
            <w:vAlign w:val="center"/>
          </w:tcPr>
          <w:p w14:paraId="434FBFB5">
            <w:pPr>
              <w:adjustRightInd w:val="0"/>
              <w:snapToGrid w:val="0"/>
              <w:spacing w:before="100" w:beforeAutospacing="1" w:after="100" w:afterAutospacing="1" w:line="240" w:lineRule="exact"/>
              <w:jc w:val="center"/>
              <w:rPr>
                <w:rFonts w:hint="eastAsia" w:ascii="宋体" w:hAnsi="宋体" w:eastAsia="宋体" w:cs="宋体"/>
                <w:bCs/>
                <w:sz w:val="24"/>
                <w:szCs w:val="24"/>
              </w:rPr>
            </w:pPr>
            <w:r>
              <w:rPr>
                <w:rFonts w:hint="eastAsia" w:ascii="宋体" w:hAnsi="宋体" w:eastAsia="宋体" w:cs="宋体"/>
                <w:sz w:val="24"/>
                <w:szCs w:val="24"/>
                <w:lang w:eastAsia="zh-CN"/>
              </w:rPr>
              <w:t>检验方法</w:t>
            </w:r>
          </w:p>
        </w:tc>
      </w:tr>
      <w:tr w14:paraId="7419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011" w:type="dxa"/>
            <w:noWrap w:val="0"/>
            <w:vAlign w:val="center"/>
          </w:tcPr>
          <w:p w14:paraId="53543574">
            <w:pPr>
              <w:widowControl/>
              <w:spacing w:line="24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3026" w:type="dxa"/>
            <w:noWrap w:val="0"/>
            <w:vAlign w:val="center"/>
          </w:tcPr>
          <w:p w14:paraId="3F5EA19E">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总氮</w:t>
            </w:r>
          </w:p>
        </w:tc>
        <w:tc>
          <w:tcPr>
            <w:tcW w:w="4540" w:type="dxa"/>
            <w:noWrap w:val="0"/>
            <w:vAlign w:val="center"/>
          </w:tcPr>
          <w:p w14:paraId="709F7B04">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GB/T 2440</w:t>
            </w:r>
            <w:r>
              <w:rPr>
                <w:rFonts w:hint="eastAsia" w:ascii="宋体" w:hAnsi="宋体" w:eastAsia="宋体" w:cs="宋体"/>
                <w:spacing w:val="-6"/>
                <w:sz w:val="24"/>
                <w:szCs w:val="24"/>
                <w:lang w:eastAsia="zh-CN"/>
              </w:rPr>
              <w:t>-</w:t>
            </w:r>
            <w:r>
              <w:rPr>
                <w:rFonts w:hint="eastAsia" w:ascii="宋体" w:hAnsi="宋体" w:eastAsia="宋体" w:cs="宋体"/>
                <w:spacing w:val="-6"/>
                <w:sz w:val="24"/>
                <w:szCs w:val="24"/>
              </w:rPr>
              <w:t>2001</w:t>
            </w:r>
          </w:p>
          <w:p w14:paraId="15E9F5F4">
            <w:pPr>
              <w:spacing w:line="32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GB/T 2440</w:t>
            </w:r>
            <w:bookmarkStart w:id="0" w:name="_GoBack"/>
            <w:r>
              <w:rPr>
                <w:rFonts w:hint="eastAsia" w:ascii="宋体" w:hAnsi="宋体" w:eastAsia="宋体" w:cs="宋体"/>
                <w:spacing w:val="-6"/>
                <w:sz w:val="24"/>
                <w:szCs w:val="24"/>
                <w:lang w:eastAsia="zh-CN"/>
              </w:rPr>
              <w:t>-</w:t>
            </w:r>
            <w:bookmarkEnd w:id="0"/>
            <w:r>
              <w:rPr>
                <w:rFonts w:hint="eastAsia" w:ascii="宋体" w:hAnsi="宋体" w:eastAsia="宋体" w:cs="宋体"/>
                <w:spacing w:val="-6"/>
                <w:sz w:val="24"/>
                <w:szCs w:val="24"/>
              </w:rPr>
              <w:t>2017</w:t>
            </w:r>
          </w:p>
        </w:tc>
      </w:tr>
      <w:tr w14:paraId="47AC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011" w:type="dxa"/>
            <w:noWrap w:val="0"/>
            <w:vAlign w:val="center"/>
          </w:tcPr>
          <w:p w14:paraId="6E165D89">
            <w:pPr>
              <w:widowControl/>
              <w:spacing w:line="24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3026" w:type="dxa"/>
            <w:noWrap w:val="0"/>
            <w:vAlign w:val="center"/>
          </w:tcPr>
          <w:p w14:paraId="78D41181">
            <w:pPr>
              <w:jc w:val="center"/>
              <w:rPr>
                <w:rFonts w:hint="eastAsia" w:ascii="宋体" w:hAnsi="宋体" w:eastAsia="宋体" w:cs="宋体"/>
                <w:sz w:val="24"/>
                <w:szCs w:val="24"/>
                <w:lang w:eastAsia="zh-CN"/>
              </w:rPr>
            </w:pPr>
            <w:r>
              <w:rPr>
                <w:rFonts w:hint="eastAsia" w:ascii="宋体" w:hAnsi="宋体" w:eastAsia="宋体" w:cs="宋体"/>
                <w:spacing w:val="-6"/>
                <w:sz w:val="24"/>
                <w:szCs w:val="24"/>
                <w:lang w:eastAsia="zh-CN"/>
              </w:rPr>
              <w:t>缩二脲的质量分数</w:t>
            </w:r>
          </w:p>
        </w:tc>
        <w:tc>
          <w:tcPr>
            <w:tcW w:w="4540" w:type="dxa"/>
            <w:noWrap w:val="0"/>
            <w:vAlign w:val="center"/>
          </w:tcPr>
          <w:p w14:paraId="2C1470CB">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GB/T2441.2</w:t>
            </w:r>
          </w:p>
        </w:tc>
      </w:tr>
      <w:tr w14:paraId="69C0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011" w:type="dxa"/>
            <w:noWrap w:val="0"/>
            <w:vAlign w:val="center"/>
          </w:tcPr>
          <w:p w14:paraId="5E603849">
            <w:pPr>
              <w:widowControl/>
              <w:spacing w:line="24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3026" w:type="dxa"/>
            <w:noWrap w:val="0"/>
            <w:vAlign w:val="center"/>
          </w:tcPr>
          <w:p w14:paraId="53510B9B">
            <w:pPr>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亚甲基二脲的质量分数</w:t>
            </w:r>
          </w:p>
        </w:tc>
        <w:tc>
          <w:tcPr>
            <w:tcW w:w="4540" w:type="dxa"/>
            <w:noWrap w:val="0"/>
            <w:vAlign w:val="center"/>
          </w:tcPr>
          <w:p w14:paraId="7DC923E6">
            <w:pPr>
              <w:spacing w:line="32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GB/T2441.9</w:t>
            </w:r>
          </w:p>
        </w:tc>
      </w:tr>
    </w:tbl>
    <w:p w14:paraId="552EBBF6">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执行企业标准、团体标准、地方标准的产品，检验项目参照上述内容执行。</w:t>
      </w:r>
    </w:p>
    <w:p w14:paraId="64BE4111">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凡是注</w:t>
      </w:r>
      <w:r>
        <w:rPr>
          <w:rFonts w:hint="eastAsia" w:ascii="仿宋_GB2312" w:hAnsi="仿宋_GB2312" w:cs="仿宋_GB2312"/>
          <w:kern w:val="0"/>
          <w:sz w:val="32"/>
          <w:szCs w:val="32"/>
          <w:lang w:eastAsia="zh-CN"/>
        </w:rPr>
        <w:t>明</w:t>
      </w:r>
      <w:r>
        <w:rPr>
          <w:rFonts w:hint="eastAsia" w:ascii="仿宋_GB2312" w:hAnsi="仿宋_GB2312" w:eastAsia="仿宋_GB2312" w:cs="仿宋_GB2312"/>
          <w:kern w:val="0"/>
          <w:sz w:val="32"/>
          <w:szCs w:val="32"/>
          <w:lang w:eastAsia="zh-CN"/>
        </w:rPr>
        <w:t>日期的文件，其随后所有的修改单（不包括勘误的内容）或修订版不适用于本细则。凡是不注</w:t>
      </w:r>
      <w:r>
        <w:rPr>
          <w:rFonts w:hint="eastAsia" w:ascii="仿宋_GB2312" w:hAnsi="仿宋_GB2312" w:cs="仿宋_GB2312"/>
          <w:kern w:val="0"/>
          <w:sz w:val="32"/>
          <w:szCs w:val="32"/>
          <w:lang w:eastAsia="zh-CN"/>
        </w:rPr>
        <w:t>明</w:t>
      </w:r>
      <w:r>
        <w:rPr>
          <w:rFonts w:hint="eastAsia" w:ascii="仿宋_GB2312" w:hAnsi="仿宋_GB2312" w:eastAsia="仿宋_GB2312" w:cs="仿宋_GB2312"/>
          <w:kern w:val="0"/>
          <w:sz w:val="32"/>
          <w:szCs w:val="32"/>
          <w:lang w:eastAsia="zh-CN"/>
        </w:rPr>
        <w:t>日期的文件，其最新版本适用于本细则。</w:t>
      </w:r>
    </w:p>
    <w:p w14:paraId="1FBFFB7F">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cs="仿宋_GB2312"/>
          <w:kern w:val="0"/>
          <w:sz w:val="32"/>
          <w:szCs w:val="32"/>
          <w:lang w:val="en-US" w:eastAsia="zh-CN"/>
        </w:rPr>
        <w:t>三、</w:t>
      </w:r>
      <w:r>
        <w:rPr>
          <w:rFonts w:hint="eastAsia" w:ascii="仿宋_GB2312" w:hAnsi="仿宋_GB2312" w:eastAsia="仿宋_GB2312" w:cs="仿宋_GB2312"/>
          <w:kern w:val="0"/>
          <w:sz w:val="32"/>
          <w:szCs w:val="32"/>
          <w:lang w:eastAsia="zh-CN"/>
        </w:rPr>
        <w:t>判定规则</w:t>
      </w:r>
    </w:p>
    <w:p w14:paraId="66DA8F4A">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w:t>
      </w:r>
      <w:r>
        <w:rPr>
          <w:rFonts w:hint="eastAsia" w:ascii="仿宋_GB2312" w:hAnsi="仿宋_GB2312" w:cs="仿宋_GB2312"/>
          <w:kern w:val="0"/>
          <w:sz w:val="32"/>
          <w:szCs w:val="32"/>
          <w:lang w:val="en-US" w:eastAsia="zh-CN"/>
        </w:rPr>
        <w:t>.</w:t>
      </w:r>
      <w:r>
        <w:rPr>
          <w:rFonts w:hint="eastAsia" w:ascii="仿宋_GB2312" w:hAnsi="仿宋_GB2312" w:eastAsia="仿宋_GB2312" w:cs="仿宋_GB2312"/>
          <w:kern w:val="0"/>
          <w:sz w:val="32"/>
          <w:szCs w:val="32"/>
          <w:lang w:eastAsia="zh-CN"/>
        </w:rPr>
        <w:t>依据标准</w:t>
      </w:r>
    </w:p>
    <w:p w14:paraId="6F5E68F1">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GB/T 15063-2020《复合肥料》</w:t>
      </w:r>
    </w:p>
    <w:p w14:paraId="2C178A71">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GB/T 18877-2020《有机无机复混肥料》；</w:t>
      </w:r>
    </w:p>
    <w:p w14:paraId="4AA2F93F">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NY/T 525-2021《有机肥料》；</w:t>
      </w:r>
    </w:p>
    <w:p w14:paraId="0FAC26C6">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GB/T 20413-2017《过磷酸钙》；（适用于2018年7月1日后生产的产品）</w:t>
      </w:r>
    </w:p>
    <w:p w14:paraId="06C78F8D">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GB/T 2440-2001 《尿素》（适用于2018年7月1日前生产的产品）</w:t>
      </w:r>
    </w:p>
    <w:p w14:paraId="53FE97AD">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GB/T 2440-2017 《尿素》（适用于2018年7月1日后生产的产品）</w:t>
      </w:r>
    </w:p>
    <w:p w14:paraId="72DC3310">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现行有效的企业标准、团体标准、地方标准及产品明示质量要求。</w:t>
      </w:r>
    </w:p>
    <w:p w14:paraId="69AC2442">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cs="仿宋_GB2312"/>
          <w:kern w:val="0"/>
          <w:sz w:val="32"/>
          <w:szCs w:val="32"/>
          <w:lang w:val="en-US" w:eastAsia="zh-CN"/>
        </w:rPr>
        <w:t>2</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lang w:eastAsia="zh-CN"/>
        </w:rPr>
        <w:t>判定原则</w:t>
      </w:r>
    </w:p>
    <w:p w14:paraId="677B3627">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经检验，检验项目全部合格，判定为被抽查产品所检项目未发现不合格；检验项目中任一项或一项以上不合格，判定为被抽查产品不合格。</w:t>
      </w:r>
    </w:p>
    <w:p w14:paraId="495F7C36">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若被检产品明示的质量要求高于本细则中检验项目依据的标准要求时，应按被检产品明示的质量要求判定。</w:t>
      </w:r>
    </w:p>
    <w:p w14:paraId="542517BB">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若被检产品明示的质量要求低于本细则中检验项目依据的强制性标准要求时，应按照强制性标准要求判定。</w:t>
      </w:r>
    </w:p>
    <w:p w14:paraId="0948275B">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若被检产品明示的质量要求低于或包含本细则中检验项目依据的推荐性标准要求时，应以被检产品明示的质量要求判定。</w:t>
      </w:r>
    </w:p>
    <w:p w14:paraId="737780E0">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若被检产品明示的质量要求缺少本细则中检验项目依据的强制性标准要求时，应按照强制性标准要求判定。</w:t>
      </w:r>
    </w:p>
    <w:p w14:paraId="14B9C3DC">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若被检产品明示的质量要求缺少本细则中检验项目依据的推荐性标准要求时，该项目不参与判定。</w:t>
      </w:r>
    </w:p>
    <w:p w14:paraId="3B6FA403">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eastAsia="zh-CN"/>
        </w:rPr>
      </w:pPr>
    </w:p>
    <w:p w14:paraId="7F3EEF70">
      <w:pPr>
        <w:spacing w:line="590" w:lineRule="exact"/>
        <w:ind w:firstLine="640" w:firstLineChars="200"/>
        <w:rPr>
          <w:rFonts w:hint="eastAsia" w:ascii="仿宋_GB2312" w:hAnsi="仿宋_GB2312" w:eastAsia="仿宋_GB2312" w:cs="仿宋_GB2312"/>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7D75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2FBE2">
                          <w:pPr>
                            <w:pStyle w:val="3"/>
                            <w:rPr>
                              <w:rFonts w:hint="eastAsia" w:eastAsia="仿宋_GB2312"/>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72FBE2">
                    <w:pPr>
                      <w:pStyle w:val="3"/>
                      <w:rPr>
                        <w:rFonts w:hint="eastAsia" w:eastAsia="仿宋_GB2312"/>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CF5666"/>
    <w:multiLevelType w:val="multilevel"/>
    <w:tmpl w:val="1DCF566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iNWMyZWYyODFhMzQ2NzdmOWYxMGJmMzM2NzMyNmMifQ=="/>
  </w:docVars>
  <w:rsids>
    <w:rsidRoot w:val="00FA122C"/>
    <w:rsid w:val="00092474"/>
    <w:rsid w:val="00381DA8"/>
    <w:rsid w:val="003B6A09"/>
    <w:rsid w:val="004017B7"/>
    <w:rsid w:val="00677471"/>
    <w:rsid w:val="00A11EB0"/>
    <w:rsid w:val="00CC2AE2"/>
    <w:rsid w:val="00DC1206"/>
    <w:rsid w:val="00DF64CE"/>
    <w:rsid w:val="00EA3AF9"/>
    <w:rsid w:val="00FA122C"/>
    <w:rsid w:val="01537940"/>
    <w:rsid w:val="021358C1"/>
    <w:rsid w:val="032A2299"/>
    <w:rsid w:val="06326D56"/>
    <w:rsid w:val="08731931"/>
    <w:rsid w:val="0AD33656"/>
    <w:rsid w:val="0FCA0DEF"/>
    <w:rsid w:val="134A556B"/>
    <w:rsid w:val="186B2B9A"/>
    <w:rsid w:val="1B3A04CA"/>
    <w:rsid w:val="1EAE5785"/>
    <w:rsid w:val="25302601"/>
    <w:rsid w:val="306D3E30"/>
    <w:rsid w:val="35DD5628"/>
    <w:rsid w:val="36B93DFC"/>
    <w:rsid w:val="388352AC"/>
    <w:rsid w:val="3C315A4B"/>
    <w:rsid w:val="3C447E39"/>
    <w:rsid w:val="430C1788"/>
    <w:rsid w:val="446B4FA9"/>
    <w:rsid w:val="462F60E1"/>
    <w:rsid w:val="46B303F3"/>
    <w:rsid w:val="49623A53"/>
    <w:rsid w:val="52023D9E"/>
    <w:rsid w:val="562F2BA3"/>
    <w:rsid w:val="590233BD"/>
    <w:rsid w:val="64A6565C"/>
    <w:rsid w:val="6A9C0E67"/>
    <w:rsid w:val="6FBFD4CC"/>
    <w:rsid w:val="70F65756"/>
    <w:rsid w:val="734F3C82"/>
    <w:rsid w:val="7906664A"/>
    <w:rsid w:val="795813BD"/>
    <w:rsid w:val="7B6315DB"/>
    <w:rsid w:val="7CFE5473"/>
    <w:rsid w:val="7EDBA4C8"/>
    <w:rsid w:val="7FE37381"/>
    <w:rsid w:val="9955CFFB"/>
    <w:rsid w:val="B1FC3210"/>
    <w:rsid w:val="FFBFB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7"/>
    <w:qFormat/>
    <w:uiPriority w:val="0"/>
    <w:pPr>
      <w:tabs>
        <w:tab w:val="center" w:pos="4153"/>
        <w:tab w:val="right" w:pos="8306"/>
      </w:tabs>
      <w:snapToGrid w:val="0"/>
      <w:jc w:val="left"/>
    </w:pPr>
    <w:rPr>
      <w:sz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0"/>
    <w:rPr>
      <w:rFonts w:ascii="Times New Roman" w:hAnsi="Times New Roman" w:eastAsia="仿宋_GB2312" w:cs="Times New Roman"/>
      <w:sz w:val="18"/>
      <w:szCs w:val="24"/>
    </w:rPr>
  </w:style>
  <w:style w:type="paragraph" w:customStyle="1" w:styleId="8">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kern w:val="2"/>
      <w:sz w:val="21"/>
      <w:szCs w:val="22"/>
      <w:lang w:val="en-US" w:eastAsia="zh-CN" w:bidi="ar-SA"/>
    </w:rPr>
  </w:style>
  <w:style w:type="paragraph" w:customStyle="1" w:styleId="9">
    <w:name w:val="一级条标题"/>
    <w:next w:val="8"/>
    <w:qFormat/>
    <w:uiPriority w:val="0"/>
    <w:pPr>
      <w:spacing w:beforeLines="50" w:afterLines="50"/>
      <w:ind w:left="716"/>
      <w:outlineLvl w:val="2"/>
    </w:pPr>
    <w:rPr>
      <w:rFonts w:ascii="黑体" w:hAnsi="Calibri" w:eastAsia="黑体" w:cs="Times New Roman"/>
      <w:kern w:val="0"/>
      <w:sz w:val="21"/>
      <w:szCs w:val="21"/>
      <w:lang w:val="en-US" w:eastAsia="zh-CN" w:bidi="ar-SA"/>
    </w:rPr>
  </w:style>
  <w:style w:type="paragraph" w:customStyle="1" w:styleId="10">
    <w:name w:val="二级条标题"/>
    <w:basedOn w:val="9"/>
    <w:next w:val="8"/>
    <w:qFormat/>
    <w:uiPriority w:val="0"/>
    <w:pPr>
      <w:spacing w:before="50" w:after="50"/>
      <w:outlineLvl w:val="3"/>
    </w:pPr>
  </w:style>
  <w:style w:type="paragraph" w:customStyle="1" w:styleId="11">
    <w:name w:val="列出段落2"/>
    <w:basedOn w:val="1"/>
    <w:unhideWhenUsed/>
    <w:qFormat/>
    <w:uiPriority w:val="99"/>
    <w:pPr>
      <w:ind w:firstLine="420" w:firstLineChars="200"/>
    </w:pPr>
    <w:rPr>
      <w:sz w:val="30"/>
    </w:rPr>
  </w:style>
  <w:style w:type="paragraph" w:customStyle="1" w:styleId="12">
    <w:name w:val="Table Paragraph"/>
    <w:basedOn w:val="1"/>
    <w:qFormat/>
    <w:uiPriority w:val="0"/>
    <w:pPr>
      <w:jc w:val="left"/>
    </w:pPr>
    <w:rPr>
      <w:rFonts w:ascii="Calibri" w:hAnsi="Calibri"/>
      <w:kern w:val="0"/>
      <w:sz w:val="22"/>
      <w:szCs w:val="22"/>
      <w:lang w:eastAsia="en-US"/>
    </w:rPr>
  </w:style>
  <w:style w:type="character" w:customStyle="1" w:styleId="13">
    <w:name w:val="页眉 Char"/>
    <w:basedOn w:val="6"/>
    <w:link w:val="4"/>
    <w:qFormat/>
    <w:uiPriority w:val="0"/>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12328ffd-d1d2-4bfe-ae83-5d20a6e25cea</errorID>
      <errorWord>(</errorWord>
      <group>L1_Format</group>
      <groupName>格式问题</groupName>
      <ability>L2_HalfPunc_CN</ability>
      <abilityName>全半角问题</abilityName>
      <candidateList>
        <item>（</item>
      </candidateList>
      <explain>文本全半角错误。</explain>
      <paraID>46281906</paraID>
      <start>6</start>
      <end>7</end>
      <status>modified</status>
      <modifiedWord>（</modifiedWord>
      <trackRevisions>false</trackRevisions>
    </reviewItem>
    <reviewItem>
      <errorID>399f1a7f-838f-4b4d-84c0-5d6619f616f4</errorID>
      <errorWord>)</errorWord>
      <group>L1_Format</group>
      <groupName>格式问题</groupName>
      <ability>L2_HalfPunc_CN</ability>
      <abilityName>全半角问题</abilityName>
      <candidateList>
        <item>）</item>
      </candidateList>
      <explain>文本全半角错误。</explain>
      <paraID>46281906</paraID>
      <start>11</start>
      <end>12</end>
      <status>modified</status>
      <modifiedWord>）</modifiedWord>
      <trackRevisions>false</trackRevisions>
    </reviewItem>
    <reviewItem>
      <errorID>7f87c269-56ae-47b3-a97a-a057bc81fe16</errorID>
      <errorWord>-</errorWord>
      <group>L1_Format</group>
      <groupName>格式问题</groupName>
      <ability>L2_HalfPunc_CN</ability>
      <abilityName>全半角问题</abilityName>
      <candidateList>
        <item>－</item>
      </candidateList>
      <explain>文本全半角错误。</explain>
      <paraID>654A12D7</paraID>
      <start>4</start>
      <end>5</end>
      <status>modified</status>
      <modifiedWord>－</modifiedWord>
      <trackRevisions>false</trackRevisions>
    </reviewItem>
    <reviewItem>
      <errorID>db6d593d-2d98-47ef-8385-fc664558d2fb</errorID>
      <errorWord>－</errorWord>
      <group>L1_Format</group>
      <groupName>格式问题</groupName>
      <ability>L2_HalfPunc_CN</ability>
      <abilityName>全半角问题</abilityName>
      <candidateList>
        <item>-</item>
      </candidateList>
      <explain>文本全半角错误。</explain>
      <paraID>709F7B04</paraID>
      <start>9</start>
      <end>10</end>
      <status>modified</status>
      <modifiedWord>-</modifiedWord>
      <trackRevisions>false</trackRevisions>
    </reviewItem>
    <reviewItem>
      <errorID>b54500eb-c541-451d-995c-854e69354bcf</errorID>
      <errorWord>－</errorWord>
      <group>L1_Format</group>
      <groupName>格式问题</groupName>
      <ability>L2_HalfPunc_CN</ability>
      <abilityName>全半角问题</abilityName>
      <candidateList>
        <item>-</item>
      </candidateList>
      <explain>文本全半角错误。</explain>
      <paraID>15E9F5F4</paraID>
      <start>9</start>
      <end>10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5664a4-3c4b-499c-bd9e-d6b63d8b0276}">
  <ds:schemaRefs/>
</ds:datastoreItem>
</file>

<file path=docProps/app.xml><?xml version="1.0" encoding="utf-8"?>
<Properties xmlns="http://schemas.openxmlformats.org/officeDocument/2006/extended-properties" xmlns:vt="http://schemas.openxmlformats.org/officeDocument/2006/docPropsVTypes">
  <Template>Normal</Template>
  <Pages>5</Pages>
  <Words>1356</Words>
  <Characters>1801</Characters>
  <Lines>23</Lines>
  <Paragraphs>6</Paragraphs>
  <TotalTime>12</TotalTime>
  <ScaleCrop>false</ScaleCrop>
  <LinksUpToDate>false</LinksUpToDate>
  <CharactersWithSpaces>1848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2020-07-23T09:55:00Z</dcterms:created>
  <dc:creator>zyw</dc:creator>
  <cp:lastModifiedBy>邓雨文</cp:lastModifiedBy>
  <cp:lastPrinted>2026-04-15T15:56:00Z</cp:lastPrinted>
  <dcterms:modified xsi:type="dcterms:W3CDTF">2026-09-15T02:20:10Z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8D2705443044418683D119BE7286DB25_13</vt:lpwstr>
  </property>
  <property fmtid="{D5CDD505-2E9C-101B-9397-08002B2CF9AE}" pid="4" name="KSOTemplateDocerSaveRecord">
    <vt:lpwstr>eyJoZGlkIjoiMDE2ZTkyZTQyNTI0ODVjZGU0NDNlNTRkMTEzMmVkODEiLCJ1c2VySWQiOiI2MzY5NzAwMjQifQ==</vt:lpwstr>
  </property>
</Properties>
</file>