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8187C">
      <w:pPr>
        <w:keepNext w:val="0"/>
        <w:keepLines w:val="0"/>
        <w:pageBreakBefore w:val="0"/>
        <w:widowControl w:val="0"/>
        <w:kinsoku/>
        <w:wordWrap/>
        <w:overflowPunct/>
        <w:topLinePunct w:val="0"/>
        <w:autoSpaceDN/>
        <w:bidi w:val="0"/>
        <w:adjustRightInd/>
        <w:snapToGrid/>
        <w:spacing w:line="560" w:lineRule="exact"/>
        <w:textAlignment w:val="auto"/>
        <w:rPr>
          <w:rFonts w:hint="default"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附件13</w:t>
      </w:r>
    </w:p>
    <w:p w14:paraId="5BF92116">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电源适配器产品质量监督抽查实施细则</w:t>
      </w:r>
    </w:p>
    <w:p w14:paraId="6C41556E">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（202</w:t>
      </w:r>
      <w:r>
        <w:rPr>
          <w:rFonts w:hint="eastAsia" w:ascii="Times New Roman" w:hAnsi="Times New Roman" w:eastAsia="方正小标宋简体" w:cs="方正小标宋简体"/>
          <w:color w:val="auto"/>
          <w:sz w:val="44"/>
          <w:szCs w:val="44"/>
          <w:highlight w:val="none"/>
          <w:lang w:val="en-US" w:eastAsia="zh-CN"/>
        </w:rPr>
        <w:t>6</w:t>
      </w:r>
      <w:r>
        <w:rPr>
          <w:rFonts w:hint="eastAsia" w:ascii="Times New Roman" w:hAnsi="Times New Roman" w:eastAsia="方正小标宋简体" w:cs="方正小标宋简体"/>
          <w:color w:val="auto"/>
          <w:sz w:val="44"/>
          <w:szCs w:val="44"/>
          <w:highlight w:val="none"/>
        </w:rPr>
        <w:t>年版）</w:t>
      </w:r>
    </w:p>
    <w:p w14:paraId="7FF5E9F0">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47CB3230">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黑体" w:cs="黑体"/>
          <w:color w:val="auto"/>
          <w:sz w:val="32"/>
          <w:szCs w:val="40"/>
          <w:highlight w:val="none"/>
        </w:rPr>
        <w:t xml:space="preserve">1 </w:t>
      </w:r>
      <w:r>
        <w:rPr>
          <w:rFonts w:hint="eastAsia" w:ascii="Times New Roman" w:hAnsi="Times New Roman" w:eastAsia="黑体" w:cs="黑体"/>
          <w:color w:val="auto"/>
          <w:sz w:val="32"/>
          <w:szCs w:val="40"/>
          <w:highlight w:val="none"/>
        </w:rPr>
        <w:t>抽样方法</w:t>
      </w:r>
    </w:p>
    <w:p w14:paraId="2F7E0928">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以随机抽样的方式在被抽样生产者、销售者的待销产品中抽取。</w:t>
      </w:r>
    </w:p>
    <w:p w14:paraId="788D0DD8">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随机数一般可使用随机数表等方法产生。</w:t>
      </w:r>
    </w:p>
    <w:p w14:paraId="74DE4D44">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每批次产品抽取样品</w:t>
      </w:r>
      <w:r>
        <w:rPr>
          <w:rFonts w:ascii="Times New Roman" w:hAnsi="Times New Roman" w:eastAsia="仿宋_GB2312" w:cs="仿宋_GB2312"/>
          <w:color w:val="auto"/>
          <w:sz w:val="32"/>
          <w:szCs w:val="40"/>
          <w:highlight w:val="none"/>
        </w:rPr>
        <w:t>6</w:t>
      </w:r>
      <w:r>
        <w:rPr>
          <w:rFonts w:hint="eastAsia" w:ascii="Times New Roman" w:hAnsi="Times New Roman" w:eastAsia="仿宋_GB2312" w:cs="仿宋_GB2312"/>
          <w:color w:val="auto"/>
          <w:sz w:val="32"/>
          <w:szCs w:val="40"/>
          <w:highlight w:val="none"/>
        </w:rPr>
        <w:t>台，其中</w:t>
      </w:r>
      <w:r>
        <w:rPr>
          <w:rFonts w:ascii="Times New Roman" w:hAnsi="Times New Roman" w:eastAsia="仿宋_GB2312" w:cs="仿宋_GB2312"/>
          <w:color w:val="auto"/>
          <w:sz w:val="32"/>
          <w:szCs w:val="40"/>
          <w:highlight w:val="none"/>
        </w:rPr>
        <w:t>3</w:t>
      </w:r>
      <w:r>
        <w:rPr>
          <w:rFonts w:hint="eastAsia" w:ascii="Times New Roman" w:hAnsi="Times New Roman" w:eastAsia="仿宋_GB2312" w:cs="仿宋_GB2312"/>
          <w:color w:val="auto"/>
          <w:sz w:val="32"/>
          <w:szCs w:val="40"/>
          <w:highlight w:val="none"/>
        </w:rPr>
        <w:t>台作为检验样品</w:t>
      </w:r>
      <w:r>
        <w:rPr>
          <w:rFonts w:hint="eastAsia" w:cs="仿宋_GB2312"/>
          <w:color w:val="auto"/>
          <w:sz w:val="32"/>
          <w:szCs w:val="40"/>
          <w:highlight w:val="none"/>
          <w:lang w:eastAsia="zh-CN"/>
        </w:rPr>
        <w:t>、</w:t>
      </w:r>
      <w:r>
        <w:rPr>
          <w:rFonts w:ascii="Times New Roman" w:hAnsi="Times New Roman" w:eastAsia="仿宋_GB2312" w:cs="仿宋_GB2312"/>
          <w:color w:val="auto"/>
          <w:sz w:val="32"/>
          <w:szCs w:val="40"/>
          <w:highlight w:val="none"/>
        </w:rPr>
        <w:t>3</w:t>
      </w:r>
      <w:r>
        <w:rPr>
          <w:rFonts w:hint="eastAsia" w:ascii="Times New Roman" w:hAnsi="Times New Roman" w:eastAsia="仿宋_GB2312" w:cs="仿宋_GB2312"/>
          <w:color w:val="auto"/>
          <w:sz w:val="32"/>
          <w:szCs w:val="40"/>
          <w:highlight w:val="none"/>
        </w:rPr>
        <w:t>台作为备用样品。</w:t>
      </w:r>
    </w:p>
    <w:p w14:paraId="3DDBB11A">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黑体" w:cs="黑体"/>
          <w:color w:val="auto"/>
          <w:sz w:val="32"/>
          <w:szCs w:val="40"/>
          <w:highlight w:val="none"/>
        </w:rPr>
      </w:pPr>
      <w:r>
        <w:rPr>
          <w:rFonts w:ascii="Times New Roman" w:hAnsi="Times New Roman" w:eastAsia="黑体" w:cs="黑体"/>
          <w:color w:val="auto"/>
          <w:sz w:val="32"/>
          <w:szCs w:val="40"/>
          <w:highlight w:val="none"/>
        </w:rPr>
        <w:t xml:space="preserve">2 </w:t>
      </w:r>
      <w:r>
        <w:rPr>
          <w:rFonts w:hint="eastAsia" w:ascii="Times New Roman" w:hAnsi="Times New Roman" w:eastAsia="黑体" w:cs="黑体"/>
          <w:color w:val="auto"/>
          <w:sz w:val="32"/>
          <w:szCs w:val="40"/>
          <w:highlight w:val="none"/>
        </w:rPr>
        <w:t>检验依据</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0"/>
        <w:gridCol w:w="4012"/>
        <w:gridCol w:w="3679"/>
      </w:tblGrid>
      <w:tr w14:paraId="4A851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top"/>
          </w:tcPr>
          <w:p w14:paraId="35852903">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012" w:type="dxa"/>
            <w:tcBorders>
              <w:top w:val="single" w:color="000000" w:sz="4" w:space="0"/>
              <w:left w:val="nil"/>
              <w:bottom w:val="single" w:color="000000" w:sz="4" w:space="0"/>
              <w:right w:val="single" w:color="000000" w:sz="4" w:space="0"/>
            </w:tcBorders>
            <w:noWrap w:val="0"/>
            <w:vAlign w:val="center"/>
          </w:tcPr>
          <w:p w14:paraId="16437BDD">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3679" w:type="dxa"/>
            <w:tcBorders>
              <w:top w:val="single" w:color="000000" w:sz="4" w:space="0"/>
              <w:left w:val="nil"/>
              <w:bottom w:val="single" w:color="000000" w:sz="4" w:space="0"/>
              <w:right w:val="single" w:color="000000" w:sz="4" w:space="0"/>
            </w:tcBorders>
            <w:noWrap w:val="0"/>
            <w:vAlign w:val="center"/>
          </w:tcPr>
          <w:p w14:paraId="3844B2C3">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14:paraId="409D4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1EDADAAB">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4012" w:type="dxa"/>
            <w:tcBorders>
              <w:top w:val="single" w:color="000000" w:sz="4" w:space="0"/>
              <w:left w:val="nil"/>
              <w:bottom w:val="single" w:color="000000" w:sz="4" w:space="0"/>
              <w:right w:val="single" w:color="000000" w:sz="4" w:space="0"/>
            </w:tcBorders>
            <w:noWrap w:val="0"/>
            <w:vAlign w:val="center"/>
          </w:tcPr>
          <w:p w14:paraId="26D05A62">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安全防护的强度</w:t>
            </w:r>
          </w:p>
        </w:tc>
        <w:tc>
          <w:tcPr>
            <w:tcW w:w="3679" w:type="dxa"/>
            <w:tcBorders>
              <w:top w:val="single" w:color="000000" w:sz="4" w:space="0"/>
              <w:left w:val="nil"/>
              <w:bottom w:val="single" w:color="000000" w:sz="4" w:space="0"/>
              <w:right w:val="single" w:color="000000" w:sz="4" w:space="0"/>
            </w:tcBorders>
            <w:noWrap w:val="0"/>
            <w:vAlign w:val="center"/>
          </w:tcPr>
          <w:p w14:paraId="3D28C84D">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2632D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4016AE8D">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4012" w:type="dxa"/>
            <w:tcBorders>
              <w:top w:val="single" w:color="000000" w:sz="4" w:space="0"/>
              <w:left w:val="nil"/>
              <w:bottom w:val="single" w:color="000000" w:sz="4" w:space="0"/>
              <w:right w:val="single" w:color="000000" w:sz="4" w:space="0"/>
            </w:tcBorders>
            <w:noWrap w:val="0"/>
            <w:vAlign w:val="center"/>
          </w:tcPr>
          <w:p w14:paraId="1A02A087">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导体的固定</w:t>
            </w:r>
          </w:p>
        </w:tc>
        <w:tc>
          <w:tcPr>
            <w:tcW w:w="3679" w:type="dxa"/>
            <w:tcBorders>
              <w:top w:val="single" w:color="000000" w:sz="4" w:space="0"/>
              <w:left w:val="nil"/>
              <w:bottom w:val="single" w:color="000000" w:sz="4" w:space="0"/>
              <w:right w:val="single" w:color="000000" w:sz="4" w:space="0"/>
            </w:tcBorders>
            <w:noWrap w:val="0"/>
            <w:vAlign w:val="center"/>
          </w:tcPr>
          <w:p w14:paraId="7341E8E5">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5E35E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4A34C1F9">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4012" w:type="dxa"/>
            <w:tcBorders>
              <w:top w:val="single" w:color="000000" w:sz="4" w:space="0"/>
              <w:left w:val="nil"/>
              <w:bottom w:val="single" w:color="000000" w:sz="4" w:space="0"/>
              <w:right w:val="single" w:color="000000" w:sz="4" w:space="0"/>
            </w:tcBorders>
            <w:noWrap w:val="0"/>
            <w:vAlign w:val="center"/>
          </w:tcPr>
          <w:p w14:paraId="6144647C">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直接插入电网电源输出插座的设备</w:t>
            </w:r>
          </w:p>
        </w:tc>
        <w:tc>
          <w:tcPr>
            <w:tcW w:w="3679" w:type="dxa"/>
            <w:tcBorders>
              <w:top w:val="single" w:color="000000" w:sz="4" w:space="0"/>
              <w:left w:val="nil"/>
              <w:bottom w:val="single" w:color="000000" w:sz="4" w:space="0"/>
              <w:right w:val="single" w:color="000000" w:sz="4" w:space="0"/>
            </w:tcBorders>
            <w:noWrap w:val="0"/>
            <w:vAlign w:val="center"/>
          </w:tcPr>
          <w:p w14:paraId="4886F0CB">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53EE5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04953326">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4012" w:type="dxa"/>
            <w:tcBorders>
              <w:top w:val="single" w:color="000000" w:sz="4" w:space="0"/>
              <w:left w:val="nil"/>
              <w:bottom w:val="single" w:color="000000" w:sz="4" w:space="0"/>
              <w:right w:val="single" w:color="000000" w:sz="4" w:space="0"/>
            </w:tcBorders>
            <w:noWrap w:val="0"/>
            <w:vAlign w:val="center"/>
          </w:tcPr>
          <w:p w14:paraId="152490FD">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电能量源的防护</w:t>
            </w:r>
          </w:p>
        </w:tc>
        <w:tc>
          <w:tcPr>
            <w:tcW w:w="3679" w:type="dxa"/>
            <w:tcBorders>
              <w:top w:val="single" w:color="000000" w:sz="4" w:space="0"/>
              <w:left w:val="nil"/>
              <w:bottom w:val="single" w:color="000000" w:sz="4" w:space="0"/>
              <w:right w:val="single" w:color="000000" w:sz="4" w:space="0"/>
            </w:tcBorders>
            <w:noWrap w:val="0"/>
            <w:vAlign w:val="center"/>
          </w:tcPr>
          <w:p w14:paraId="123AD724">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23313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57B5077A">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5</w:t>
            </w:r>
          </w:p>
        </w:tc>
        <w:tc>
          <w:tcPr>
            <w:tcW w:w="4012" w:type="dxa"/>
            <w:tcBorders>
              <w:top w:val="single" w:color="000000" w:sz="4" w:space="0"/>
              <w:left w:val="nil"/>
              <w:bottom w:val="single" w:color="000000" w:sz="4" w:space="0"/>
              <w:right w:val="single" w:color="000000" w:sz="4" w:space="0"/>
            </w:tcBorders>
            <w:noWrap w:val="0"/>
            <w:vAlign w:val="center"/>
          </w:tcPr>
          <w:p w14:paraId="67707A21">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直接安装导电金属零部件的热塑性零部件</w:t>
            </w:r>
          </w:p>
        </w:tc>
        <w:tc>
          <w:tcPr>
            <w:tcW w:w="3679" w:type="dxa"/>
            <w:tcBorders>
              <w:top w:val="single" w:color="000000" w:sz="4" w:space="0"/>
              <w:left w:val="nil"/>
              <w:bottom w:val="single" w:color="000000" w:sz="4" w:space="0"/>
              <w:right w:val="single" w:color="000000" w:sz="4" w:space="0"/>
            </w:tcBorders>
            <w:noWrap w:val="0"/>
            <w:vAlign w:val="center"/>
          </w:tcPr>
          <w:p w14:paraId="6F15C64F">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58433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217AB3CE">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6</w:t>
            </w:r>
          </w:p>
        </w:tc>
        <w:tc>
          <w:tcPr>
            <w:tcW w:w="4012" w:type="dxa"/>
            <w:tcBorders>
              <w:top w:val="single" w:color="000000" w:sz="4" w:space="0"/>
              <w:left w:val="nil"/>
              <w:bottom w:val="single" w:color="000000" w:sz="4" w:space="0"/>
              <w:right w:val="single" w:color="000000" w:sz="4" w:space="0"/>
            </w:tcBorders>
            <w:noWrap w:val="0"/>
            <w:vAlign w:val="center"/>
          </w:tcPr>
          <w:p w14:paraId="36158A37">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电气间隙</w:t>
            </w:r>
          </w:p>
        </w:tc>
        <w:tc>
          <w:tcPr>
            <w:tcW w:w="3679" w:type="dxa"/>
            <w:tcBorders>
              <w:top w:val="single" w:color="000000" w:sz="4" w:space="0"/>
              <w:left w:val="nil"/>
              <w:bottom w:val="single" w:color="000000" w:sz="4" w:space="0"/>
              <w:right w:val="single" w:color="000000" w:sz="4" w:space="0"/>
            </w:tcBorders>
            <w:noWrap w:val="0"/>
            <w:vAlign w:val="center"/>
          </w:tcPr>
          <w:p w14:paraId="29A8B7FD">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3E8E0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086C0933">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7</w:t>
            </w:r>
          </w:p>
        </w:tc>
        <w:tc>
          <w:tcPr>
            <w:tcW w:w="4012" w:type="dxa"/>
            <w:tcBorders>
              <w:top w:val="single" w:color="000000" w:sz="4" w:space="0"/>
              <w:left w:val="nil"/>
              <w:bottom w:val="single" w:color="000000" w:sz="4" w:space="0"/>
              <w:right w:val="single" w:color="000000" w:sz="4" w:space="0"/>
            </w:tcBorders>
            <w:noWrap w:val="0"/>
            <w:vAlign w:val="center"/>
          </w:tcPr>
          <w:p w14:paraId="7D6BA7F9">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爬电距离</w:t>
            </w:r>
          </w:p>
        </w:tc>
        <w:tc>
          <w:tcPr>
            <w:tcW w:w="3679" w:type="dxa"/>
            <w:tcBorders>
              <w:top w:val="single" w:color="000000" w:sz="4" w:space="0"/>
              <w:left w:val="nil"/>
              <w:bottom w:val="single" w:color="000000" w:sz="4" w:space="0"/>
              <w:right w:val="single" w:color="000000" w:sz="4" w:space="0"/>
            </w:tcBorders>
            <w:noWrap w:val="0"/>
            <w:vAlign w:val="center"/>
          </w:tcPr>
          <w:p w14:paraId="49565D4C">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2F376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1CCD7E36">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8</w:t>
            </w:r>
          </w:p>
        </w:tc>
        <w:tc>
          <w:tcPr>
            <w:tcW w:w="4012" w:type="dxa"/>
            <w:tcBorders>
              <w:top w:val="single" w:color="000000" w:sz="4" w:space="0"/>
              <w:left w:val="nil"/>
              <w:bottom w:val="single" w:color="000000" w:sz="4" w:space="0"/>
              <w:right w:val="single" w:color="000000" w:sz="4" w:space="0"/>
            </w:tcBorders>
            <w:noWrap w:val="0"/>
            <w:vAlign w:val="center"/>
          </w:tcPr>
          <w:p w14:paraId="4CE956C5">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抗电强度试验</w:t>
            </w:r>
          </w:p>
        </w:tc>
        <w:tc>
          <w:tcPr>
            <w:tcW w:w="3679" w:type="dxa"/>
            <w:tcBorders>
              <w:top w:val="single" w:color="000000" w:sz="4" w:space="0"/>
              <w:left w:val="nil"/>
              <w:bottom w:val="single" w:color="000000" w:sz="4" w:space="0"/>
              <w:right w:val="single" w:color="000000" w:sz="4" w:space="0"/>
            </w:tcBorders>
            <w:noWrap w:val="0"/>
            <w:vAlign w:val="center"/>
          </w:tcPr>
          <w:p w14:paraId="79675F1E">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564D5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09AE0790">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9</w:t>
            </w:r>
          </w:p>
        </w:tc>
        <w:tc>
          <w:tcPr>
            <w:tcW w:w="4012" w:type="dxa"/>
            <w:tcBorders>
              <w:top w:val="single" w:color="000000" w:sz="4" w:space="0"/>
              <w:left w:val="nil"/>
              <w:bottom w:val="single" w:color="000000" w:sz="4" w:space="0"/>
              <w:right w:val="single" w:color="000000" w:sz="4" w:space="0"/>
            </w:tcBorders>
            <w:noWrap w:val="0"/>
            <w:vAlign w:val="center"/>
          </w:tcPr>
          <w:p w14:paraId="402B24A4">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断开连接器后电容器的放电</w:t>
            </w:r>
          </w:p>
        </w:tc>
        <w:tc>
          <w:tcPr>
            <w:tcW w:w="3679" w:type="dxa"/>
            <w:tcBorders>
              <w:top w:val="single" w:color="000000" w:sz="4" w:space="0"/>
              <w:left w:val="nil"/>
              <w:bottom w:val="single" w:color="000000" w:sz="4" w:space="0"/>
              <w:right w:val="single" w:color="000000" w:sz="4" w:space="0"/>
            </w:tcBorders>
            <w:noWrap w:val="0"/>
            <w:vAlign w:val="center"/>
          </w:tcPr>
          <w:p w14:paraId="1609D57A">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30C15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31FF705C">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10</w:t>
            </w:r>
          </w:p>
        </w:tc>
        <w:tc>
          <w:tcPr>
            <w:tcW w:w="4012" w:type="dxa"/>
            <w:tcBorders>
              <w:top w:val="single" w:color="000000" w:sz="4" w:space="0"/>
              <w:left w:val="nil"/>
              <w:bottom w:val="single" w:color="000000" w:sz="4" w:space="0"/>
              <w:right w:val="single" w:color="000000" w:sz="4" w:space="0"/>
            </w:tcBorders>
            <w:noWrap w:val="0"/>
            <w:vAlign w:val="center"/>
          </w:tcPr>
          <w:p w14:paraId="6459E3A4">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保护导体</w:t>
            </w:r>
          </w:p>
        </w:tc>
        <w:tc>
          <w:tcPr>
            <w:tcW w:w="3679" w:type="dxa"/>
            <w:tcBorders>
              <w:top w:val="single" w:color="000000" w:sz="4" w:space="0"/>
              <w:left w:val="nil"/>
              <w:bottom w:val="single" w:color="000000" w:sz="4" w:space="0"/>
              <w:right w:val="single" w:color="000000" w:sz="4" w:space="0"/>
            </w:tcBorders>
            <w:noWrap w:val="0"/>
            <w:vAlign w:val="center"/>
          </w:tcPr>
          <w:p w14:paraId="15417742">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6F2E2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4480D3F4">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11</w:t>
            </w:r>
          </w:p>
        </w:tc>
        <w:tc>
          <w:tcPr>
            <w:tcW w:w="4012" w:type="dxa"/>
            <w:tcBorders>
              <w:top w:val="single" w:color="000000" w:sz="4" w:space="0"/>
              <w:left w:val="nil"/>
              <w:bottom w:val="single" w:color="000000" w:sz="4" w:space="0"/>
              <w:right w:val="single" w:color="000000" w:sz="4" w:space="0"/>
            </w:tcBorders>
            <w:noWrap w:val="0"/>
            <w:vAlign w:val="center"/>
          </w:tcPr>
          <w:p w14:paraId="09FD45A4">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预期的接触电压、接触电流和保护导体电流</w:t>
            </w:r>
            <w:bookmarkStart w:id="0" w:name="_GoBack"/>
            <w:bookmarkEnd w:id="0"/>
          </w:p>
        </w:tc>
        <w:tc>
          <w:tcPr>
            <w:tcW w:w="3679" w:type="dxa"/>
            <w:tcBorders>
              <w:top w:val="single" w:color="000000" w:sz="4" w:space="0"/>
              <w:left w:val="nil"/>
              <w:bottom w:val="single" w:color="000000" w:sz="4" w:space="0"/>
              <w:right w:val="single" w:color="000000" w:sz="4" w:space="0"/>
            </w:tcBorders>
            <w:noWrap w:val="0"/>
            <w:vAlign w:val="center"/>
          </w:tcPr>
          <w:p w14:paraId="3CDE657D">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36957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4028EE2C">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12</w:t>
            </w:r>
          </w:p>
        </w:tc>
        <w:tc>
          <w:tcPr>
            <w:tcW w:w="4012" w:type="dxa"/>
            <w:tcBorders>
              <w:top w:val="single" w:color="000000" w:sz="4" w:space="0"/>
              <w:left w:val="nil"/>
              <w:bottom w:val="single" w:color="000000" w:sz="4" w:space="0"/>
              <w:right w:val="single" w:color="000000" w:sz="4" w:space="0"/>
            </w:tcBorders>
            <w:noWrap w:val="0"/>
            <w:vAlign w:val="center"/>
          </w:tcPr>
          <w:p w14:paraId="31F12587">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热灼伤</w:t>
            </w:r>
            <w:r>
              <w:rPr>
                <w:rFonts w:hint="eastAsia"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rPr>
              <w:t>接触温度限值</w:t>
            </w:r>
            <w:r>
              <w:rPr>
                <w:rFonts w:hint="eastAsia" w:cs="仿宋_GB2312"/>
                <w:color w:val="auto"/>
                <w:sz w:val="28"/>
                <w:szCs w:val="28"/>
                <w:highlight w:val="none"/>
                <w:lang w:eastAsia="zh-CN"/>
              </w:rPr>
              <w:t>）</w:t>
            </w:r>
          </w:p>
        </w:tc>
        <w:tc>
          <w:tcPr>
            <w:tcW w:w="3679" w:type="dxa"/>
            <w:tcBorders>
              <w:top w:val="single" w:color="000000" w:sz="4" w:space="0"/>
              <w:left w:val="nil"/>
              <w:bottom w:val="single" w:color="000000" w:sz="4" w:space="0"/>
              <w:right w:val="single" w:color="000000" w:sz="4" w:space="0"/>
            </w:tcBorders>
            <w:noWrap w:val="0"/>
            <w:vAlign w:val="center"/>
          </w:tcPr>
          <w:p w14:paraId="3B2D1E9C">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625B9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16E63A53">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13</w:t>
            </w:r>
          </w:p>
        </w:tc>
        <w:tc>
          <w:tcPr>
            <w:tcW w:w="4012" w:type="dxa"/>
            <w:tcBorders>
              <w:top w:val="single" w:color="000000" w:sz="4" w:space="0"/>
              <w:left w:val="nil"/>
              <w:bottom w:val="single" w:color="000000" w:sz="4" w:space="0"/>
              <w:right w:val="single" w:color="000000" w:sz="4" w:space="0"/>
            </w:tcBorders>
            <w:noWrap w:val="0"/>
            <w:vAlign w:val="center"/>
          </w:tcPr>
          <w:p w14:paraId="6CCF8D8B">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输入试验</w:t>
            </w:r>
          </w:p>
        </w:tc>
        <w:tc>
          <w:tcPr>
            <w:tcW w:w="3679" w:type="dxa"/>
            <w:tcBorders>
              <w:top w:val="single" w:color="000000" w:sz="4" w:space="0"/>
              <w:left w:val="nil"/>
              <w:bottom w:val="single" w:color="000000" w:sz="4" w:space="0"/>
              <w:right w:val="single" w:color="000000" w:sz="4" w:space="0"/>
            </w:tcBorders>
            <w:noWrap w:val="0"/>
            <w:vAlign w:val="center"/>
          </w:tcPr>
          <w:p w14:paraId="7E5560D3">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40DC7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3E3B11B0">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14</w:t>
            </w:r>
          </w:p>
        </w:tc>
        <w:tc>
          <w:tcPr>
            <w:tcW w:w="4012" w:type="dxa"/>
            <w:tcBorders>
              <w:top w:val="single" w:color="000000" w:sz="4" w:space="0"/>
              <w:left w:val="nil"/>
              <w:bottom w:val="single" w:color="000000" w:sz="4" w:space="0"/>
              <w:right w:val="single" w:color="000000" w:sz="4" w:space="0"/>
            </w:tcBorders>
            <w:noWrap w:val="0"/>
            <w:vAlign w:val="center"/>
          </w:tcPr>
          <w:p w14:paraId="2292D92A">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模拟的异常工作条件</w:t>
            </w:r>
          </w:p>
        </w:tc>
        <w:tc>
          <w:tcPr>
            <w:tcW w:w="3679" w:type="dxa"/>
            <w:tcBorders>
              <w:top w:val="single" w:color="000000" w:sz="4" w:space="0"/>
              <w:left w:val="nil"/>
              <w:bottom w:val="single" w:color="000000" w:sz="4" w:space="0"/>
              <w:right w:val="single" w:color="000000" w:sz="4" w:space="0"/>
            </w:tcBorders>
            <w:noWrap w:val="0"/>
            <w:vAlign w:val="center"/>
          </w:tcPr>
          <w:p w14:paraId="2EFC6C4B">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274BD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0F812137">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15</w:t>
            </w:r>
          </w:p>
        </w:tc>
        <w:tc>
          <w:tcPr>
            <w:tcW w:w="4012" w:type="dxa"/>
            <w:tcBorders>
              <w:top w:val="single" w:color="000000" w:sz="4" w:space="0"/>
              <w:left w:val="nil"/>
              <w:bottom w:val="single" w:color="000000" w:sz="4" w:space="0"/>
              <w:right w:val="single" w:color="000000" w:sz="4" w:space="0"/>
            </w:tcBorders>
            <w:noWrap w:val="0"/>
            <w:vAlign w:val="center"/>
          </w:tcPr>
          <w:p w14:paraId="17EC359F">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模拟的单一故障条件</w:t>
            </w:r>
          </w:p>
        </w:tc>
        <w:tc>
          <w:tcPr>
            <w:tcW w:w="3679" w:type="dxa"/>
            <w:tcBorders>
              <w:top w:val="single" w:color="000000" w:sz="4" w:space="0"/>
              <w:left w:val="nil"/>
              <w:bottom w:val="single" w:color="000000" w:sz="4" w:space="0"/>
              <w:right w:val="single" w:color="000000" w:sz="4" w:space="0"/>
            </w:tcBorders>
            <w:noWrap w:val="0"/>
            <w:vAlign w:val="center"/>
          </w:tcPr>
          <w:p w14:paraId="1F5A4F2E">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4943.1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2022</w:t>
            </w:r>
          </w:p>
        </w:tc>
      </w:tr>
      <w:tr w14:paraId="00752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56B513EC">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16</w:t>
            </w:r>
          </w:p>
        </w:tc>
        <w:tc>
          <w:tcPr>
            <w:tcW w:w="4012" w:type="dxa"/>
            <w:tcBorders>
              <w:top w:val="single" w:color="000000" w:sz="4" w:space="0"/>
              <w:left w:val="nil"/>
              <w:bottom w:val="single" w:color="000000" w:sz="4" w:space="0"/>
              <w:right w:val="single" w:color="000000" w:sz="4" w:space="0"/>
            </w:tcBorders>
            <w:noWrap w:val="0"/>
            <w:vAlign w:val="center"/>
          </w:tcPr>
          <w:p w14:paraId="71419291">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交流电源端口的传导发射</w:t>
            </w:r>
          </w:p>
        </w:tc>
        <w:tc>
          <w:tcPr>
            <w:tcW w:w="3679" w:type="dxa"/>
            <w:tcBorders>
              <w:top w:val="single" w:color="000000" w:sz="4" w:space="0"/>
              <w:left w:val="nil"/>
              <w:bottom w:val="single" w:color="000000" w:sz="4" w:space="0"/>
              <w:right w:val="single" w:color="000000" w:sz="4" w:space="0"/>
            </w:tcBorders>
            <w:noWrap w:val="0"/>
            <w:vAlign w:val="center"/>
          </w:tcPr>
          <w:p w14:paraId="39BF2ED8">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9254.1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2021</w:t>
            </w:r>
          </w:p>
        </w:tc>
      </w:tr>
      <w:tr w14:paraId="51519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74366114">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17</w:t>
            </w:r>
          </w:p>
        </w:tc>
        <w:tc>
          <w:tcPr>
            <w:tcW w:w="4012" w:type="dxa"/>
            <w:tcBorders>
              <w:top w:val="single" w:color="000000" w:sz="4" w:space="0"/>
              <w:left w:val="nil"/>
              <w:bottom w:val="single" w:color="000000" w:sz="4" w:space="0"/>
              <w:right w:val="single" w:color="000000" w:sz="4" w:space="0"/>
            </w:tcBorders>
            <w:noWrap w:val="0"/>
            <w:vAlign w:val="center"/>
          </w:tcPr>
          <w:p w14:paraId="70FDE1B9">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1GHz</w:t>
            </w:r>
            <w:r>
              <w:rPr>
                <w:rFonts w:hint="eastAsia" w:ascii="Times New Roman" w:hAnsi="Times New Roman" w:eastAsia="仿宋_GB2312" w:cs="仿宋_GB2312"/>
                <w:color w:val="auto"/>
                <w:sz w:val="28"/>
                <w:szCs w:val="28"/>
                <w:highlight w:val="none"/>
              </w:rPr>
              <w:t>以下辐射发射</w:t>
            </w:r>
          </w:p>
        </w:tc>
        <w:tc>
          <w:tcPr>
            <w:tcW w:w="3679" w:type="dxa"/>
            <w:tcBorders>
              <w:top w:val="single" w:color="000000" w:sz="4" w:space="0"/>
              <w:left w:val="nil"/>
              <w:bottom w:val="single" w:color="000000" w:sz="4" w:space="0"/>
              <w:right w:val="single" w:color="000000" w:sz="4" w:space="0"/>
            </w:tcBorders>
            <w:noWrap w:val="0"/>
            <w:vAlign w:val="center"/>
          </w:tcPr>
          <w:p w14:paraId="19BEDF48">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9254.1</w:t>
            </w:r>
            <w:r>
              <w:rPr>
                <w:rFonts w:hint="eastAsia" w:ascii="Times New Roman" w:hAnsi="Times New Roman" w:eastAsia="仿宋_GB2312" w:cs="仿宋_GB2312"/>
                <w:color w:val="auto"/>
                <w:sz w:val="28"/>
                <w:szCs w:val="28"/>
                <w:highlight w:val="none"/>
                <w:lang w:eastAsia="zh-CN"/>
              </w:rPr>
              <w:t>—</w:t>
            </w:r>
            <w:r>
              <w:rPr>
                <w:rFonts w:ascii="Times New Roman" w:hAnsi="Times New Roman" w:eastAsia="仿宋_GB2312" w:cs="仿宋_GB2312"/>
                <w:color w:val="auto"/>
                <w:sz w:val="28"/>
                <w:szCs w:val="28"/>
                <w:highlight w:val="none"/>
              </w:rPr>
              <w:t>2021</w:t>
            </w:r>
          </w:p>
        </w:tc>
      </w:tr>
      <w:tr w14:paraId="2F7A1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1A60F9FB">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18</w:t>
            </w:r>
          </w:p>
        </w:tc>
        <w:tc>
          <w:tcPr>
            <w:tcW w:w="4012" w:type="dxa"/>
            <w:tcBorders>
              <w:top w:val="single" w:color="000000" w:sz="4" w:space="0"/>
              <w:left w:val="nil"/>
              <w:bottom w:val="single" w:color="000000" w:sz="4" w:space="0"/>
              <w:right w:val="single" w:color="000000" w:sz="4" w:space="0"/>
            </w:tcBorders>
            <w:noWrap w:val="0"/>
            <w:vAlign w:val="center"/>
          </w:tcPr>
          <w:p w14:paraId="010E9FA5">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平均效率能效限定值</w:t>
            </w:r>
          </w:p>
        </w:tc>
        <w:tc>
          <w:tcPr>
            <w:tcW w:w="3679" w:type="dxa"/>
            <w:tcBorders>
              <w:top w:val="single" w:color="000000" w:sz="4" w:space="0"/>
              <w:left w:val="nil"/>
              <w:bottom w:val="single" w:color="000000" w:sz="4" w:space="0"/>
              <w:right w:val="single" w:color="000000" w:sz="4" w:space="0"/>
            </w:tcBorders>
            <w:noWrap w:val="0"/>
            <w:vAlign w:val="center"/>
          </w:tcPr>
          <w:p w14:paraId="782AB065">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20943—2013</w:t>
            </w:r>
          </w:p>
        </w:tc>
      </w:tr>
      <w:tr w14:paraId="37BC4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60" w:type="dxa"/>
            <w:tcBorders>
              <w:top w:val="single" w:color="000000" w:sz="4" w:space="0"/>
              <w:left w:val="single" w:color="000000" w:sz="4" w:space="0"/>
              <w:bottom w:val="single" w:color="000000" w:sz="4" w:space="0"/>
              <w:right w:val="single" w:color="000000" w:sz="4" w:space="0"/>
            </w:tcBorders>
            <w:noWrap w:val="0"/>
            <w:vAlign w:val="center"/>
          </w:tcPr>
          <w:p w14:paraId="64453D18">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19</w:t>
            </w:r>
          </w:p>
        </w:tc>
        <w:tc>
          <w:tcPr>
            <w:tcW w:w="4012" w:type="dxa"/>
            <w:tcBorders>
              <w:top w:val="single" w:color="000000" w:sz="4" w:space="0"/>
              <w:left w:val="nil"/>
              <w:bottom w:val="single" w:color="000000" w:sz="4" w:space="0"/>
              <w:right w:val="single" w:color="000000" w:sz="4" w:space="0"/>
            </w:tcBorders>
            <w:noWrap w:val="0"/>
            <w:vAlign w:val="center"/>
          </w:tcPr>
          <w:p w14:paraId="4E0B7DC5">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空载状态能效限定值</w:t>
            </w:r>
          </w:p>
        </w:tc>
        <w:tc>
          <w:tcPr>
            <w:tcW w:w="3679" w:type="dxa"/>
            <w:tcBorders>
              <w:top w:val="single" w:color="000000" w:sz="4" w:space="0"/>
              <w:left w:val="nil"/>
              <w:bottom w:val="single" w:color="000000" w:sz="4" w:space="0"/>
              <w:right w:val="single" w:color="000000" w:sz="4" w:space="0"/>
            </w:tcBorders>
            <w:noWrap w:val="0"/>
            <w:vAlign w:val="center"/>
          </w:tcPr>
          <w:p w14:paraId="4DF372A1">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 20943—2013</w:t>
            </w:r>
          </w:p>
        </w:tc>
      </w:tr>
    </w:tbl>
    <w:p w14:paraId="052EC315">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执行企业标准、团体标准、地方标准的产品，检验项目参照上述内容执行。</w:t>
      </w:r>
    </w:p>
    <w:p w14:paraId="54CDDAFD">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黑体" w:cs="黑体"/>
          <w:color w:val="auto"/>
          <w:sz w:val="32"/>
          <w:szCs w:val="40"/>
          <w:highlight w:val="none"/>
        </w:rPr>
      </w:pPr>
      <w:r>
        <w:rPr>
          <w:rFonts w:ascii="Times New Roman" w:hAnsi="Times New Roman" w:eastAsia="黑体" w:cs="黑体"/>
          <w:color w:val="auto"/>
          <w:sz w:val="32"/>
          <w:szCs w:val="40"/>
          <w:highlight w:val="none"/>
        </w:rPr>
        <w:t xml:space="preserve">3 </w:t>
      </w:r>
      <w:r>
        <w:rPr>
          <w:rFonts w:hint="eastAsia" w:ascii="Times New Roman" w:hAnsi="Times New Roman" w:eastAsia="黑体" w:cs="黑体"/>
          <w:color w:val="auto"/>
          <w:sz w:val="32"/>
          <w:szCs w:val="40"/>
          <w:highlight w:val="none"/>
        </w:rPr>
        <w:t>判定规则</w:t>
      </w:r>
    </w:p>
    <w:p w14:paraId="5936CBDE">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3.1 依据标准</w:t>
      </w:r>
    </w:p>
    <w:p w14:paraId="4E5DDDA6">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 4943.1</w:t>
      </w:r>
      <w:r>
        <w:rPr>
          <w:rFonts w:hint="eastAsia" w:ascii="Times New Roman" w:hAnsi="Times New Roman" w:eastAsia="仿宋_GB2312" w:cs="仿宋_GB2312"/>
          <w:color w:val="auto"/>
          <w:sz w:val="32"/>
          <w:szCs w:val="40"/>
          <w:highlight w:val="none"/>
          <w:lang w:eastAsia="zh-CN"/>
        </w:rPr>
        <w:t>—</w:t>
      </w:r>
      <w:r>
        <w:rPr>
          <w:rFonts w:ascii="Times New Roman" w:hAnsi="Times New Roman" w:eastAsia="仿宋_GB2312" w:cs="仿宋_GB2312"/>
          <w:color w:val="auto"/>
          <w:sz w:val="32"/>
          <w:szCs w:val="40"/>
          <w:highlight w:val="none"/>
        </w:rPr>
        <w:t>2022</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音视频、信息技术和通信技术设备  第</w:t>
      </w:r>
      <w:r>
        <w:rPr>
          <w:rFonts w:ascii="Times New Roman" w:hAnsi="Times New Roman" w:eastAsia="仿宋_GB2312" w:cs="仿宋_GB2312"/>
          <w:color w:val="auto"/>
          <w:sz w:val="32"/>
          <w:szCs w:val="40"/>
          <w:highlight w:val="none"/>
        </w:rPr>
        <w:t>1</w:t>
      </w:r>
      <w:r>
        <w:rPr>
          <w:rFonts w:hint="eastAsia" w:ascii="Times New Roman" w:hAnsi="Times New Roman" w:eastAsia="仿宋_GB2312" w:cs="仿宋_GB2312"/>
          <w:color w:val="auto"/>
          <w:sz w:val="32"/>
          <w:szCs w:val="40"/>
          <w:highlight w:val="none"/>
        </w:rPr>
        <w:t>部分</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安全要求</w:t>
      </w:r>
      <w:r>
        <w:rPr>
          <w:rFonts w:hint="eastAsia" w:cs="仿宋_GB2312"/>
          <w:color w:val="auto"/>
          <w:sz w:val="32"/>
          <w:szCs w:val="40"/>
          <w:highlight w:val="none"/>
          <w:lang w:eastAsia="zh-CN"/>
        </w:rPr>
        <w:t>》</w:t>
      </w:r>
    </w:p>
    <w:p w14:paraId="44224BB0">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9254.1</w:t>
      </w:r>
      <w:r>
        <w:rPr>
          <w:rFonts w:hint="eastAsia" w:ascii="Times New Roman" w:hAnsi="Times New Roman" w:eastAsia="仿宋_GB2312" w:cs="仿宋_GB2312"/>
          <w:color w:val="auto"/>
          <w:sz w:val="32"/>
          <w:szCs w:val="40"/>
          <w:highlight w:val="none"/>
          <w:lang w:eastAsia="zh-CN"/>
        </w:rPr>
        <w:t>—</w:t>
      </w:r>
      <w:r>
        <w:rPr>
          <w:rFonts w:ascii="Times New Roman" w:hAnsi="Times New Roman" w:eastAsia="仿宋_GB2312" w:cs="仿宋_GB2312"/>
          <w:color w:val="auto"/>
          <w:sz w:val="32"/>
          <w:szCs w:val="40"/>
          <w:highlight w:val="none"/>
        </w:rPr>
        <w:t>2021</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信息技术设备、多媒体设备和接收机电磁兼容  第</w:t>
      </w:r>
      <w:r>
        <w:rPr>
          <w:rFonts w:ascii="Times New Roman" w:hAnsi="Times New Roman" w:eastAsia="仿宋_GB2312" w:cs="仿宋_GB2312"/>
          <w:color w:val="auto"/>
          <w:sz w:val="32"/>
          <w:szCs w:val="40"/>
          <w:highlight w:val="none"/>
        </w:rPr>
        <w:t>1</w:t>
      </w:r>
      <w:r>
        <w:rPr>
          <w:rFonts w:hint="eastAsia" w:ascii="Times New Roman" w:hAnsi="Times New Roman" w:eastAsia="仿宋_GB2312" w:cs="仿宋_GB2312"/>
          <w:color w:val="auto"/>
          <w:sz w:val="32"/>
          <w:szCs w:val="40"/>
          <w:highlight w:val="none"/>
        </w:rPr>
        <w:t>部分：发射要求</w:t>
      </w:r>
      <w:r>
        <w:rPr>
          <w:rFonts w:hint="eastAsia" w:cs="仿宋_GB2312"/>
          <w:color w:val="auto"/>
          <w:sz w:val="32"/>
          <w:szCs w:val="40"/>
          <w:highlight w:val="none"/>
          <w:lang w:eastAsia="zh-CN"/>
        </w:rPr>
        <w:t>》</w:t>
      </w:r>
    </w:p>
    <w:p w14:paraId="2F7B0558">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 20943</w:t>
      </w:r>
      <w:r>
        <w:rPr>
          <w:rFonts w:hint="eastAsia" w:ascii="Times New Roman" w:hAnsi="Times New Roman" w:eastAsia="仿宋_GB2312" w:cs="仿宋_GB2312"/>
          <w:color w:val="auto"/>
          <w:sz w:val="32"/>
          <w:szCs w:val="40"/>
          <w:highlight w:val="none"/>
          <w:lang w:eastAsia="zh-CN"/>
        </w:rPr>
        <w:t>—</w:t>
      </w:r>
      <w:r>
        <w:rPr>
          <w:rFonts w:ascii="Times New Roman" w:hAnsi="Times New Roman" w:eastAsia="仿宋_GB2312" w:cs="仿宋_GB2312"/>
          <w:color w:val="auto"/>
          <w:sz w:val="32"/>
          <w:szCs w:val="40"/>
          <w:highlight w:val="none"/>
        </w:rPr>
        <w:t>2013</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单路输出式交流－直流和交流－交流外部电源能效限定值及节能评价值</w:t>
      </w:r>
      <w:r>
        <w:rPr>
          <w:rFonts w:hint="eastAsia" w:cs="仿宋_GB2312"/>
          <w:color w:val="auto"/>
          <w:sz w:val="32"/>
          <w:szCs w:val="40"/>
          <w:highlight w:val="none"/>
          <w:lang w:eastAsia="zh-CN"/>
        </w:rPr>
        <w:t>》</w:t>
      </w:r>
    </w:p>
    <w:p w14:paraId="7AB22B91">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现行有效的企业标准、团体标准、地方标准及产品明示质量要求</w:t>
      </w:r>
    </w:p>
    <w:p w14:paraId="78752649">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 xml:space="preserve">3.2 </w:t>
      </w:r>
      <w:r>
        <w:rPr>
          <w:rFonts w:hint="eastAsia" w:ascii="Times New Roman" w:hAnsi="Times New Roman" w:eastAsia="楷体_GB2312" w:cs="楷体_GB2312"/>
          <w:color w:val="auto"/>
          <w:sz w:val="32"/>
          <w:szCs w:val="40"/>
          <w:highlight w:val="none"/>
        </w:rPr>
        <w:t>判定原则</w:t>
      </w:r>
    </w:p>
    <w:p w14:paraId="24DE4891">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经检验，检验项目全部合格，判定为被抽查产品所检项目未发现不合格；检验项目中任一项或一项以上不合格，判定为被抽查产品不合格。</w:t>
      </w:r>
    </w:p>
    <w:p w14:paraId="6978A055">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若被检产品明示的质量要求高于本细则中检验项目依据的标准要求时，应按被检产品明示的质量要求判定。</w:t>
      </w:r>
    </w:p>
    <w:p w14:paraId="1D575432">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若被检产品明示的质量要求低于本细则中检验项目依据的强制性标准要求时，应按照强制性标准要求判定。</w:t>
      </w:r>
    </w:p>
    <w:p w14:paraId="30B3649D">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若被检产品明示的质量要求低于或包含本细则中检验项目依据的推荐性标准要求时，应以被检产品明示的质量要求判定。</w:t>
      </w:r>
    </w:p>
    <w:p w14:paraId="6D734F9C">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若被检产品明示的质量要求缺少本细则中检验项目依据的强制性标准要求时，应按照强制性标准要求判定。</w:t>
      </w:r>
    </w:p>
    <w:p w14:paraId="73446791">
      <w:r>
        <w:rPr>
          <w:rFonts w:hint="eastAsia" w:ascii="Times New Roman" w:hAnsi="Times New Roman" w:eastAsia="仿宋_GB2312" w:cs="仿宋_GB2312"/>
          <w:color w:val="auto"/>
          <w:sz w:val="32"/>
          <w:szCs w:val="40"/>
          <w:highlight w:val="none"/>
        </w:rPr>
        <w:t>若被检产品明示的质量要求缺少本细则中检验项目依据的推荐性标准要求时，该项目不参与判定。</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4DF2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68CC7">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F68CC7">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059"/>
    <w:rsid w:val="00254059"/>
    <w:rsid w:val="2A9D37BE"/>
    <w:rsid w:val="4CD72290"/>
    <w:rsid w:val="69226564"/>
    <w:rsid w:val="79EF2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_0_0"/>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0d36300c-ca3d-48f3-9005-a717e3fefe73</errorID>
      <errorWord>(</errorWord>
      <group>L1_Format</group>
      <groupName>格式问题</groupName>
      <ability>L2_HalfPunc_CN</ability>
      <abilityName>全半角问题</abilityName>
      <candidateList>
        <item>（</item>
      </candidateList>
      <explain>文本全半角错误。</explain>
      <paraID>31F12587</paraID>
      <start>3</start>
      <end>4</end>
      <status>modified</status>
      <modifiedWord>（</modifiedWord>
      <trackRevisions>false</trackRevisions>
    </reviewItem>
    <reviewItem>
      <errorID>d22e0090-07d8-45b3-8645-858a70636422</errorID>
      <errorWord>)</errorWord>
      <group>L1_Format</group>
      <groupName>格式问题</groupName>
      <ability>L2_HalfPunc_CN</ability>
      <abilityName>全半角问题</abilityName>
      <candidateList>
        <item>）</item>
      </candidateList>
      <explain>文本全半角错误。</explain>
      <paraID>31F12587</paraID>
      <start>10</start>
      <end>11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001a4c-85ca-4976-9463-46394b3d35b4}">
  <ds:schemaRefs/>
</ds:datastoreItem>
</file>

<file path=docProps/app.xml><?xml version="1.0" encoding="utf-8"?>
<Properties xmlns="http://schemas.openxmlformats.org/officeDocument/2006/extended-properties" xmlns:vt="http://schemas.openxmlformats.org/officeDocument/2006/docPropsVTypes">
  <Template>Normal.dotm</Template>
  <Pages>3</Pages>
  <Words>860</Words>
  <Characters>1086</Characters>
  <Lines>0</Lines>
  <Paragraphs>0</Paragraphs>
  <TotalTime>13</TotalTime>
  <ScaleCrop>false</ScaleCrop>
  <LinksUpToDate>false</LinksUpToDate>
  <CharactersWithSpaces>1117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2026-09-07T07:31:00Z</dcterms:created>
  <dc:creator>annieqiu</dc:creator>
  <cp:lastModifiedBy>邓雨文</cp:lastModifiedBy>
  <dcterms:modified xsi:type="dcterms:W3CDTF">2026-09-15T02:32:35Z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AB1FB11828AB4287AC09CCE646853D80_11</vt:lpwstr>
  </property>
  <property fmtid="{D5CDD505-2E9C-101B-9397-08002B2CF9AE}" pid="4" name="KSOTemplateDocerSaveRecord">
    <vt:lpwstr>eyJoZGlkIjoiMDE2ZTkyZTQyNTI0ODVjZGU0NDNlNTRkMTEzMmVkODEiLCJ1c2VySWQiOiI2MzY5NzAwMjQifQ==</vt:lpwstr>
  </property>
</Properties>
</file>