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FA1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color w:val="auto"/>
          <w:sz w:val="32"/>
          <w:szCs w:val="40"/>
          <w:highlight w:val="none"/>
          <w:lang w:val="en-US" w:eastAsia="zh-CN"/>
        </w:rPr>
      </w:pPr>
      <w:bookmarkStart w:id="0" w:name="_GoBack"/>
      <w:bookmarkEnd w:id="0"/>
      <w:r>
        <w:rPr>
          <w:rFonts w:hint="eastAsia" w:ascii="Times New Roman" w:hAnsi="Times New Roman" w:eastAsia="仿宋_GB2312" w:cs="仿宋_GB2312"/>
          <w:color w:val="auto"/>
          <w:sz w:val="32"/>
          <w:szCs w:val="40"/>
          <w:highlight w:val="none"/>
          <w:lang w:val="en-US" w:eastAsia="zh-CN"/>
        </w:rPr>
        <w:t>附件14</w:t>
      </w:r>
    </w:p>
    <w:p w14:paraId="47F2C62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仿宋_GB2312"/>
          <w:color w:val="auto"/>
          <w:sz w:val="32"/>
          <w:szCs w:val="40"/>
          <w:highlight w:val="none"/>
          <w:lang w:val="en-US" w:eastAsia="zh-CN"/>
        </w:rPr>
      </w:pPr>
    </w:p>
    <w:p w14:paraId="3871047E">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便携式电子产品用锂离子电池产品质量</w:t>
      </w:r>
    </w:p>
    <w:p w14:paraId="6FADF7B7">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监督抽查实施细则</w:t>
      </w:r>
    </w:p>
    <w:p w14:paraId="761623D4">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6F4C2B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黑体"/>
          <w:color w:val="auto"/>
          <w:sz w:val="32"/>
          <w:szCs w:val="40"/>
          <w:highlight w:val="none"/>
        </w:rPr>
      </w:pPr>
      <w:r>
        <w:rPr>
          <w:rFonts w:hint="eastAsia" w:ascii="Times New Roman" w:hAnsi="Times New Roman" w:eastAsia="黑体" w:cs="黑体"/>
          <w:color w:val="auto"/>
          <w:sz w:val="32"/>
          <w:szCs w:val="40"/>
          <w:highlight w:val="none"/>
        </w:rPr>
        <w:t>1 抽样方法</w:t>
      </w:r>
    </w:p>
    <w:p w14:paraId="498301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以随机抽样的方式在被抽样生产者、销售者的待销产品中抽取。随机数一般可使用随机数表等方法产生。</w:t>
      </w:r>
    </w:p>
    <w:p w14:paraId="512448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表1 抽取样品数量</w:t>
      </w:r>
    </w:p>
    <w:tbl>
      <w:tblPr>
        <w:tblStyle w:val="5"/>
        <w:tblW w:w="0" w:type="auto"/>
        <w:jc w:val="center"/>
        <w:tblBorders>
          <w:top w:val="single" w:color="000000" w:sz="6" w:space="0"/>
          <w:left w:val="single" w:color="000000" w:sz="6" w:space="0"/>
          <w:bottom w:val="none" w:color="auto" w:sz="0" w:space="0"/>
          <w:right w:val="single" w:color="000000" w:sz="6"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683"/>
        <w:gridCol w:w="2177"/>
        <w:gridCol w:w="2177"/>
        <w:gridCol w:w="2196"/>
      </w:tblGrid>
      <w:tr w14:paraId="2457F2E6">
        <w:tblPrEx>
          <w:tblBorders>
            <w:top w:val="single" w:color="000000" w:sz="6" w:space="0"/>
            <w:left w:val="single" w:color="000000" w:sz="6" w:space="0"/>
            <w:bottom w:val="none" w:color="auto" w:sz="0"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640" w:hRule="atLeast"/>
          <w:jc w:val="center"/>
        </w:trPr>
        <w:tc>
          <w:tcPr>
            <w:tcW w:w="787" w:type="dxa"/>
            <w:tcBorders>
              <w:top w:val="single" w:color="auto" w:sz="4" w:space="0"/>
              <w:left w:val="single" w:color="auto" w:sz="4" w:space="0"/>
              <w:bottom w:val="single" w:color="auto" w:sz="4" w:space="0"/>
              <w:right w:val="single" w:color="auto" w:sz="4" w:space="0"/>
            </w:tcBorders>
            <w:noWrap w:val="0"/>
            <w:vAlign w:val="center"/>
          </w:tcPr>
          <w:p w14:paraId="3A483C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1683" w:type="dxa"/>
            <w:tcBorders>
              <w:top w:val="single" w:color="auto" w:sz="4" w:space="0"/>
              <w:left w:val="single" w:color="auto" w:sz="4" w:space="0"/>
              <w:bottom w:val="single" w:color="auto" w:sz="4" w:space="0"/>
              <w:right w:val="single" w:color="auto" w:sz="4" w:space="0"/>
            </w:tcBorders>
            <w:noWrap w:val="0"/>
            <w:vAlign w:val="center"/>
          </w:tcPr>
          <w:p w14:paraId="1C2D73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产品种类</w:t>
            </w:r>
          </w:p>
        </w:tc>
        <w:tc>
          <w:tcPr>
            <w:tcW w:w="2177" w:type="dxa"/>
            <w:tcBorders>
              <w:top w:val="single" w:color="auto" w:sz="4" w:space="0"/>
              <w:left w:val="single" w:color="auto" w:sz="4" w:space="0"/>
              <w:bottom w:val="single" w:color="auto" w:sz="4" w:space="0"/>
              <w:right w:val="single" w:color="auto" w:sz="4" w:space="0"/>
            </w:tcBorders>
            <w:noWrap w:val="0"/>
            <w:vAlign w:val="center"/>
          </w:tcPr>
          <w:p w14:paraId="78FA72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抽样数量</w:t>
            </w:r>
          </w:p>
        </w:tc>
        <w:tc>
          <w:tcPr>
            <w:tcW w:w="2177" w:type="dxa"/>
            <w:tcBorders>
              <w:top w:val="single" w:color="auto" w:sz="4" w:space="0"/>
              <w:left w:val="single" w:color="auto" w:sz="4" w:space="0"/>
              <w:bottom w:val="single" w:color="auto" w:sz="4" w:space="0"/>
              <w:right w:val="single" w:color="auto" w:sz="4" w:space="0"/>
            </w:tcBorders>
            <w:noWrap w:val="0"/>
            <w:vAlign w:val="center"/>
          </w:tcPr>
          <w:p w14:paraId="1AEBCD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检验样品数量</w:t>
            </w:r>
          </w:p>
        </w:tc>
        <w:tc>
          <w:tcPr>
            <w:tcW w:w="2196" w:type="dxa"/>
            <w:tcBorders>
              <w:top w:val="single" w:color="auto" w:sz="4" w:space="0"/>
              <w:left w:val="single" w:color="auto" w:sz="4" w:space="0"/>
              <w:bottom w:val="single" w:color="auto" w:sz="4" w:space="0"/>
              <w:right w:val="single" w:color="auto" w:sz="4" w:space="0"/>
            </w:tcBorders>
            <w:noWrap w:val="0"/>
            <w:vAlign w:val="center"/>
          </w:tcPr>
          <w:p w14:paraId="6D20CE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备用样品数量</w:t>
            </w:r>
          </w:p>
        </w:tc>
      </w:tr>
      <w:tr w14:paraId="1748C0DA">
        <w:tblPrEx>
          <w:tblBorders>
            <w:top w:val="single" w:color="000000" w:sz="6" w:space="0"/>
            <w:left w:val="single" w:color="000000" w:sz="6" w:space="0"/>
            <w:bottom w:val="none" w:color="auto" w:sz="0"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787" w:type="dxa"/>
            <w:tcBorders>
              <w:top w:val="single" w:color="auto" w:sz="4" w:space="0"/>
              <w:left w:val="single" w:color="auto" w:sz="4" w:space="0"/>
              <w:right w:val="single" w:color="auto" w:sz="4" w:space="0"/>
            </w:tcBorders>
            <w:noWrap w:val="0"/>
            <w:vAlign w:val="center"/>
          </w:tcPr>
          <w:p w14:paraId="48562E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w:t>
            </w:r>
          </w:p>
        </w:tc>
        <w:tc>
          <w:tcPr>
            <w:tcW w:w="1683" w:type="dxa"/>
            <w:tcBorders>
              <w:top w:val="single" w:color="auto" w:sz="4" w:space="0"/>
              <w:left w:val="single" w:color="auto" w:sz="4" w:space="0"/>
              <w:bottom w:val="single" w:color="auto" w:sz="4" w:space="0"/>
              <w:right w:val="single" w:color="auto" w:sz="4" w:space="0"/>
            </w:tcBorders>
            <w:noWrap w:val="0"/>
            <w:vAlign w:val="center"/>
          </w:tcPr>
          <w:p w14:paraId="79CA47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电池</w:t>
            </w:r>
          </w:p>
        </w:tc>
        <w:tc>
          <w:tcPr>
            <w:tcW w:w="2177" w:type="dxa"/>
            <w:tcBorders>
              <w:top w:val="single" w:color="auto" w:sz="4" w:space="0"/>
              <w:left w:val="single" w:color="auto" w:sz="4" w:space="0"/>
              <w:bottom w:val="single" w:color="auto" w:sz="4" w:space="0"/>
              <w:right w:val="single" w:color="auto" w:sz="4" w:space="0"/>
            </w:tcBorders>
            <w:noWrap w:val="0"/>
            <w:vAlign w:val="top"/>
          </w:tcPr>
          <w:p w14:paraId="697998A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24</w:t>
            </w:r>
          </w:p>
        </w:tc>
        <w:tc>
          <w:tcPr>
            <w:tcW w:w="2177" w:type="dxa"/>
            <w:tcBorders>
              <w:top w:val="single" w:color="auto" w:sz="4" w:space="0"/>
              <w:left w:val="single" w:color="auto" w:sz="4" w:space="0"/>
              <w:bottom w:val="single" w:color="auto" w:sz="4" w:space="0"/>
              <w:right w:val="single" w:color="auto" w:sz="4" w:space="0"/>
            </w:tcBorders>
            <w:noWrap w:val="0"/>
            <w:vAlign w:val="top"/>
          </w:tcPr>
          <w:p w14:paraId="406A99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15</w:t>
            </w:r>
          </w:p>
        </w:tc>
        <w:tc>
          <w:tcPr>
            <w:tcW w:w="2196" w:type="dxa"/>
            <w:tcBorders>
              <w:top w:val="single" w:color="auto" w:sz="4" w:space="0"/>
              <w:left w:val="single" w:color="auto" w:sz="4" w:space="0"/>
              <w:bottom w:val="single" w:color="auto" w:sz="4" w:space="0"/>
              <w:right w:val="single" w:color="auto" w:sz="4" w:space="0"/>
            </w:tcBorders>
            <w:noWrap w:val="0"/>
            <w:vAlign w:val="top"/>
          </w:tcPr>
          <w:p w14:paraId="3ABCDC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9</w:t>
            </w:r>
          </w:p>
        </w:tc>
      </w:tr>
      <w:tr w14:paraId="360FA411">
        <w:tblPrEx>
          <w:tblBorders>
            <w:top w:val="single" w:color="000000" w:sz="6" w:space="0"/>
            <w:left w:val="single" w:color="000000" w:sz="6" w:space="0"/>
            <w:bottom w:val="none" w:color="auto" w:sz="0"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787" w:type="dxa"/>
            <w:tcBorders>
              <w:left w:val="single" w:color="auto" w:sz="4" w:space="0"/>
              <w:bottom w:val="single" w:color="auto" w:sz="4" w:space="0"/>
              <w:right w:val="single" w:color="auto" w:sz="4" w:space="0"/>
            </w:tcBorders>
            <w:noWrap w:val="0"/>
            <w:vAlign w:val="center"/>
          </w:tcPr>
          <w:p w14:paraId="3DDC7B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w:t>
            </w:r>
          </w:p>
        </w:tc>
        <w:tc>
          <w:tcPr>
            <w:tcW w:w="1683" w:type="dxa"/>
            <w:tcBorders>
              <w:top w:val="single" w:color="auto" w:sz="4" w:space="0"/>
              <w:left w:val="single" w:color="auto" w:sz="4" w:space="0"/>
              <w:bottom w:val="single" w:color="auto" w:sz="4" w:space="0"/>
              <w:right w:val="single" w:color="auto" w:sz="4" w:space="0"/>
            </w:tcBorders>
            <w:noWrap w:val="0"/>
            <w:vAlign w:val="center"/>
          </w:tcPr>
          <w:p w14:paraId="7A77A1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电池组</w:t>
            </w:r>
          </w:p>
        </w:tc>
        <w:tc>
          <w:tcPr>
            <w:tcW w:w="2177" w:type="dxa"/>
            <w:tcBorders>
              <w:top w:val="single" w:color="auto" w:sz="4" w:space="0"/>
              <w:left w:val="single" w:color="auto" w:sz="4" w:space="0"/>
              <w:bottom w:val="single" w:color="auto" w:sz="4" w:space="0"/>
              <w:right w:val="single" w:color="auto" w:sz="4" w:space="0"/>
            </w:tcBorders>
            <w:noWrap w:val="0"/>
            <w:vAlign w:val="top"/>
          </w:tcPr>
          <w:p w14:paraId="450DFC1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22</w:t>
            </w:r>
          </w:p>
        </w:tc>
        <w:tc>
          <w:tcPr>
            <w:tcW w:w="2177" w:type="dxa"/>
            <w:tcBorders>
              <w:top w:val="single" w:color="auto" w:sz="4" w:space="0"/>
              <w:left w:val="single" w:color="auto" w:sz="4" w:space="0"/>
              <w:bottom w:val="single" w:color="auto" w:sz="4" w:space="0"/>
              <w:right w:val="single" w:color="auto" w:sz="4" w:space="0"/>
            </w:tcBorders>
            <w:noWrap w:val="0"/>
            <w:vAlign w:val="top"/>
          </w:tcPr>
          <w:p w14:paraId="5700F8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15</w:t>
            </w:r>
          </w:p>
        </w:tc>
        <w:tc>
          <w:tcPr>
            <w:tcW w:w="2196" w:type="dxa"/>
            <w:tcBorders>
              <w:top w:val="single" w:color="auto" w:sz="4" w:space="0"/>
              <w:left w:val="single" w:color="auto" w:sz="4" w:space="0"/>
              <w:bottom w:val="single" w:color="auto" w:sz="4" w:space="0"/>
              <w:right w:val="single" w:color="auto" w:sz="4" w:space="0"/>
            </w:tcBorders>
            <w:noWrap w:val="0"/>
            <w:vAlign w:val="top"/>
          </w:tcPr>
          <w:p w14:paraId="4E88A9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7</w:t>
            </w:r>
          </w:p>
        </w:tc>
      </w:tr>
    </w:tbl>
    <w:p w14:paraId="6ABFC0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黑体"/>
          <w:color w:val="auto"/>
          <w:sz w:val="32"/>
          <w:szCs w:val="40"/>
          <w:highlight w:val="none"/>
        </w:rPr>
      </w:pPr>
      <w:r>
        <w:rPr>
          <w:rFonts w:hint="eastAsia" w:ascii="Times New Roman" w:hAnsi="Times New Roman" w:eastAsia="黑体" w:cs="黑体"/>
          <w:color w:val="auto"/>
          <w:sz w:val="32"/>
          <w:szCs w:val="40"/>
          <w:highlight w:val="none"/>
        </w:rPr>
        <w:t>2 检验依据</w:t>
      </w:r>
    </w:p>
    <w:p w14:paraId="1DD354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表2 电池试验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14:paraId="3CA0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14:paraId="288597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5EF6DE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4A0DE5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14:paraId="3DC7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5D95A0F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1</w:t>
            </w:r>
          </w:p>
        </w:tc>
        <w:tc>
          <w:tcPr>
            <w:tcW w:w="4126" w:type="dxa"/>
            <w:tcBorders>
              <w:top w:val="single" w:color="auto" w:sz="4" w:space="0"/>
              <w:left w:val="single" w:color="auto" w:sz="4" w:space="0"/>
              <w:bottom w:val="single" w:color="auto" w:sz="4" w:space="0"/>
              <w:right w:val="single" w:color="auto" w:sz="4" w:space="0"/>
            </w:tcBorders>
            <w:noWrap w:val="0"/>
            <w:vAlign w:val="top"/>
          </w:tcPr>
          <w:p w14:paraId="567222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样品容量测试</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C5757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6EDA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1E00E0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2</w:t>
            </w:r>
          </w:p>
        </w:tc>
        <w:tc>
          <w:tcPr>
            <w:tcW w:w="4126" w:type="dxa"/>
            <w:tcBorders>
              <w:top w:val="single" w:color="auto" w:sz="4" w:space="0"/>
              <w:left w:val="single" w:color="auto" w:sz="4" w:space="0"/>
              <w:bottom w:val="single" w:color="auto" w:sz="4" w:space="0"/>
              <w:right w:val="single" w:color="auto" w:sz="4" w:space="0"/>
            </w:tcBorders>
            <w:noWrap w:val="0"/>
            <w:vAlign w:val="top"/>
          </w:tcPr>
          <w:p w14:paraId="3B804E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高温外部短路</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0EAE49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791E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7EBF7D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3</w:t>
            </w:r>
          </w:p>
        </w:tc>
        <w:tc>
          <w:tcPr>
            <w:tcW w:w="4126" w:type="dxa"/>
            <w:tcBorders>
              <w:top w:val="single" w:color="auto" w:sz="4" w:space="0"/>
              <w:left w:val="single" w:color="auto" w:sz="4" w:space="0"/>
              <w:bottom w:val="single" w:color="auto" w:sz="4" w:space="0"/>
              <w:right w:val="single" w:color="auto" w:sz="4" w:space="0"/>
            </w:tcBorders>
            <w:noWrap w:val="0"/>
            <w:vAlign w:val="top"/>
          </w:tcPr>
          <w:p w14:paraId="3FA59B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过充电</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03540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67B8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7A594F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4</w:t>
            </w:r>
          </w:p>
        </w:tc>
        <w:tc>
          <w:tcPr>
            <w:tcW w:w="4126" w:type="dxa"/>
            <w:tcBorders>
              <w:top w:val="single" w:color="auto" w:sz="4" w:space="0"/>
              <w:left w:val="single" w:color="auto" w:sz="4" w:space="0"/>
              <w:bottom w:val="single" w:color="auto" w:sz="4" w:space="0"/>
              <w:right w:val="single" w:color="auto" w:sz="4" w:space="0"/>
            </w:tcBorders>
            <w:noWrap w:val="0"/>
            <w:vAlign w:val="top"/>
          </w:tcPr>
          <w:p w14:paraId="4D1AAC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重物冲击</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122A2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3F97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0E7CBE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5</w:t>
            </w:r>
          </w:p>
        </w:tc>
        <w:tc>
          <w:tcPr>
            <w:tcW w:w="4126" w:type="dxa"/>
            <w:tcBorders>
              <w:top w:val="single" w:color="auto" w:sz="4" w:space="0"/>
              <w:left w:val="single" w:color="auto" w:sz="4" w:space="0"/>
              <w:bottom w:val="single" w:color="auto" w:sz="4" w:space="0"/>
              <w:right w:val="single" w:color="auto" w:sz="4" w:space="0"/>
            </w:tcBorders>
            <w:noWrap w:val="0"/>
            <w:vAlign w:val="top"/>
          </w:tcPr>
          <w:p w14:paraId="042C4A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热滥用</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07B62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1D00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33074A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6</w:t>
            </w:r>
          </w:p>
        </w:tc>
        <w:tc>
          <w:tcPr>
            <w:tcW w:w="4126" w:type="dxa"/>
            <w:tcBorders>
              <w:top w:val="single" w:color="auto" w:sz="4" w:space="0"/>
              <w:left w:val="single" w:color="auto" w:sz="4" w:space="0"/>
              <w:bottom w:val="single" w:color="auto" w:sz="4" w:space="0"/>
              <w:right w:val="single" w:color="auto" w:sz="4" w:space="0"/>
            </w:tcBorders>
            <w:noWrap w:val="0"/>
            <w:vAlign w:val="top"/>
          </w:tcPr>
          <w:p w14:paraId="1236F4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bidi="ar"/>
              </w:rPr>
              <w:t>燃烧喷射</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20F70F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bl>
    <w:p w14:paraId="2D41F5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表3 电池组试验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14:paraId="47A2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14:paraId="1A5AD0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6E0D23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5AD07F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14:paraId="2BD5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1DC10B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15BE50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样品容量测试</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752AC7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3489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55F66F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5EB37B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高温使用</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4C8458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4298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397CF9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43584A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过压充电保护</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4E49669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6AE3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1CB8D7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4</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7357E31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过流充电保护</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7D2DE9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0411A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743C34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5</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04F7F0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短路保护</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11313C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70DF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357565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6</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4B88D1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过压充电</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475128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17A7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9FAA2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7</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3DEFEC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过流充电</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1B30AD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r w14:paraId="17C09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5A7EC9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8</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7A6258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外部短路</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1E93F1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lang w:bidi="ar"/>
              </w:rPr>
            </w:pPr>
            <w:r>
              <w:rPr>
                <w:rFonts w:ascii="Times New Roman" w:hAnsi="Times New Roman" w:eastAsia="仿宋_GB2312" w:cs="仿宋_GB2312"/>
                <w:color w:val="auto"/>
                <w:sz w:val="28"/>
                <w:szCs w:val="28"/>
                <w:highlight w:val="none"/>
                <w:lang w:bidi="ar"/>
              </w:rPr>
              <w:t xml:space="preserve">GB 31241—2022 </w:t>
            </w:r>
          </w:p>
        </w:tc>
      </w:tr>
    </w:tbl>
    <w:p w14:paraId="041A57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执行企业标准、团体标准、地方标准的产品，检验项目参照上述内容执行。</w:t>
      </w:r>
    </w:p>
    <w:p w14:paraId="6BBE80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凡是注日期的文件，其随后所有的修改单（不包括勘误的内容）或修订版不适用于本细则。凡是不注日期的文件，其最新版本适用于本细则。</w:t>
      </w:r>
    </w:p>
    <w:p w14:paraId="7885DA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黑体"/>
          <w:color w:val="auto"/>
          <w:sz w:val="32"/>
          <w:szCs w:val="40"/>
          <w:highlight w:val="none"/>
        </w:rPr>
      </w:pPr>
      <w:r>
        <w:rPr>
          <w:rFonts w:hint="eastAsia" w:ascii="Times New Roman" w:hAnsi="Times New Roman" w:eastAsia="黑体" w:cs="黑体"/>
          <w:color w:val="auto"/>
          <w:sz w:val="32"/>
          <w:szCs w:val="40"/>
          <w:highlight w:val="none"/>
        </w:rPr>
        <w:t>3 判定规则</w:t>
      </w:r>
    </w:p>
    <w:p w14:paraId="3E38F5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3.1 依据标准</w:t>
      </w:r>
    </w:p>
    <w:p w14:paraId="1B0B37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 31241—2022 便携式电子产品用锂离子电池和电池组 安全技术规范</w:t>
      </w:r>
    </w:p>
    <w:p w14:paraId="20D730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现行有效的企业标准、团体标准、地方标准及产品明示质量要求</w:t>
      </w:r>
    </w:p>
    <w:p w14:paraId="025740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3.2 判定原则</w:t>
      </w:r>
    </w:p>
    <w:p w14:paraId="7CC3FF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经检验，检验项目全部合格，判定为被抽查产品所检项目未发现不合格；检验项目中任一项或一项以上不合格，判定为被抽查产品不合格。</w:t>
      </w:r>
    </w:p>
    <w:p w14:paraId="59776E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若被检产品明示的质量要求高于本细则中检验项目依据的标准要求时，应按被检产品明示的质量要求判定。</w:t>
      </w:r>
    </w:p>
    <w:p w14:paraId="7E2A0E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若被检产品明示的质量要求低于本细则中检验项目依据的强制性标准要求时，应按照强制性标准要求判定。</w:t>
      </w:r>
    </w:p>
    <w:p w14:paraId="145498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若被检产品明示的质量要求低于或包含本细则中检验项目依据的推荐性标准要求时，应以被检产品明示的质量要求判定。</w:t>
      </w:r>
    </w:p>
    <w:p w14:paraId="183D5E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若被检产品明示的质量要求缺少本细则中检验项目依据的强制性标准要求时，应按照强制性标准要求判定。</w:t>
      </w:r>
    </w:p>
    <w:p w14:paraId="208AEB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若被检产品明示的质量要求缺少本细则中检验项目依据的推荐性标准要求时，该项目不参与判定。</w:t>
      </w:r>
    </w:p>
    <w:p w14:paraId="60C0E18B"/>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C24E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B06D4">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EB06D4">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BF27FA"/>
    <w:rsid w:val="0EF663E0"/>
    <w:rsid w:val="2C930708"/>
    <w:rsid w:val="37BF27FA"/>
    <w:rsid w:val="75EF2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adcff9-4c0a-40d6-acce-e6083f6bdb07}">
  <ds:schemaRefs/>
</ds:datastoreItem>
</file>

<file path=docProps/app.xml><?xml version="1.0" encoding="utf-8"?>
<Properties xmlns="http://schemas.openxmlformats.org/officeDocument/2006/extended-properties" xmlns:vt="http://schemas.openxmlformats.org/officeDocument/2006/docPropsVTypes">
  <Template>Normal.dotm</Template>
  <Pages>3</Pages>
  <Words>734</Words>
  <Characters>894</Characters>
  <Lines>0</Lines>
  <Paragraphs>0</Paragraphs>
  <TotalTime>2</TotalTime>
  <ScaleCrop>false</ScaleCrop>
  <LinksUpToDate>false</LinksUpToDate>
  <CharactersWithSpaces>933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2026-09-07T07:34:00Z</dcterms:created>
  <dc:creator>annieqiu</dc:creator>
  <cp:lastModifiedBy>邓雨文</cp:lastModifiedBy>
  <dcterms:modified xsi:type="dcterms:W3CDTF">2026-09-15T02:33:46Z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33D4F25B7A8B44F797865506AC5D3852_11</vt:lpwstr>
  </property>
  <property fmtid="{D5CDD505-2E9C-101B-9397-08002B2CF9AE}" pid="4" name="KSOTemplateDocerSaveRecord">
    <vt:lpwstr>eyJoZGlkIjoiMDE2ZTkyZTQyNTI0ODVjZGU0NDNlNTRkMTEzMmVkODEiLCJ1c2VySWQiOiI2MzY5NzAwMjQifQ==</vt:lpwstr>
  </property>
</Properties>
</file>