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61795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仿宋_GB2312"/>
          <w:color w:val="auto"/>
          <w:sz w:val="32"/>
          <w:szCs w:val="40"/>
          <w:highlight w:val="none"/>
          <w:lang w:val="en-US" w:eastAsia="zh-CN"/>
        </w:rPr>
      </w:pPr>
      <w:r>
        <w:rPr>
          <w:rFonts w:hint="eastAsia" w:ascii="Times New Roman" w:hAnsi="Times New Roman" w:eastAsia="仿宋_GB2312" w:cs="仿宋_GB2312"/>
          <w:color w:val="auto"/>
          <w:sz w:val="32"/>
          <w:szCs w:val="40"/>
          <w:highlight w:val="none"/>
          <w:lang w:val="en-US" w:eastAsia="zh-CN"/>
        </w:rPr>
        <w:t>附件18</w:t>
      </w:r>
    </w:p>
    <w:p w14:paraId="20F18F80">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lang w:val="en-US" w:eastAsia="zh-CN"/>
        </w:rPr>
        <w:t>家用和类似用途插头插座</w:t>
      </w:r>
      <w:r>
        <w:rPr>
          <w:rFonts w:hint="eastAsia" w:ascii="Times New Roman" w:hAnsi="Times New Roman" w:eastAsia="方正小标宋简体" w:cs="方正小标宋简体"/>
          <w:color w:val="auto"/>
          <w:sz w:val="44"/>
          <w:szCs w:val="44"/>
          <w:highlight w:val="none"/>
        </w:rPr>
        <w:t>产品质量</w:t>
      </w:r>
    </w:p>
    <w:p w14:paraId="71143B11">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监督抽查实施细则</w:t>
      </w:r>
    </w:p>
    <w:p w14:paraId="4CFEB85A">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auto"/>
          <w:sz w:val="32"/>
          <w:szCs w:val="40"/>
          <w:highlight w:val="none"/>
        </w:rPr>
      </w:pPr>
      <w:r>
        <w:rPr>
          <w:rFonts w:hint="eastAsia" w:ascii="Times New Roman" w:hAnsi="Times New Roman" w:eastAsia="楷体_GB2312" w:cs="楷体_GB2312"/>
          <w:color w:val="auto"/>
          <w:sz w:val="32"/>
          <w:szCs w:val="40"/>
          <w:highlight w:val="none"/>
        </w:rPr>
        <w:t>（202</w:t>
      </w:r>
      <w:r>
        <w:rPr>
          <w:rFonts w:hint="eastAsia" w:ascii="Times New Roman" w:hAnsi="Times New Roman" w:eastAsia="楷体_GB2312" w:cs="楷体_GB2312"/>
          <w:color w:val="auto"/>
          <w:sz w:val="32"/>
          <w:szCs w:val="40"/>
          <w:highlight w:val="none"/>
          <w:lang w:val="en-US" w:eastAsia="zh-CN"/>
        </w:rPr>
        <w:t>6</w:t>
      </w:r>
      <w:r>
        <w:rPr>
          <w:rFonts w:hint="eastAsia" w:ascii="Times New Roman" w:hAnsi="Times New Roman" w:eastAsia="楷体_GB2312" w:cs="楷体_GB2312"/>
          <w:color w:val="auto"/>
          <w:sz w:val="32"/>
          <w:szCs w:val="40"/>
          <w:highlight w:val="none"/>
        </w:rPr>
        <w:t>年版）</w:t>
      </w:r>
    </w:p>
    <w:p w14:paraId="7175DF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 xml:space="preserve">1 </w:t>
      </w:r>
      <w:r>
        <w:rPr>
          <w:rFonts w:ascii="Times New Roman" w:hAnsi="Times New Roman" w:eastAsia="黑体"/>
          <w:color w:val="auto"/>
          <w:sz w:val="32"/>
          <w:szCs w:val="32"/>
          <w:highlight w:val="none"/>
        </w:rPr>
        <w:t>抽样方法</w:t>
      </w:r>
    </w:p>
    <w:p w14:paraId="09FCD10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以随机抽样的方式在被抽样生产者、销售者的待销产品中抽取。</w:t>
      </w:r>
    </w:p>
    <w:p w14:paraId="0B09704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随机数一般可使用随机数表等方法产生。</w:t>
      </w:r>
    </w:p>
    <w:p w14:paraId="3CD0186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固定式插座每批次产品抽取样品10只，其中7只作为检验样品</w:t>
      </w:r>
      <w:r>
        <w:rPr>
          <w:rFonts w:hint="eastAsia" w:ascii="Times New Roman" w:hAnsi="Times New Roman" w:eastAsia="仿宋_GB2312"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3只作为备用样品。</w:t>
      </w:r>
      <w:bookmarkStart w:id="10" w:name="_GoBack"/>
      <w:bookmarkEnd w:id="10"/>
    </w:p>
    <w:p w14:paraId="1266E1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bookmarkStart w:id="0" w:name="OLE_LINK77"/>
      <w:r>
        <w:rPr>
          <w:rFonts w:hint="eastAsia" w:ascii="Times New Roman" w:hAnsi="Times New Roman" w:eastAsia="仿宋_GB2312" w:cs="仿宋_GB2312"/>
          <w:color w:val="auto"/>
          <w:sz w:val="32"/>
          <w:szCs w:val="40"/>
          <w:highlight w:val="none"/>
        </w:rPr>
        <w:t>带绝缘护套的插头每批次产品抽取样品13只，其中10只作为检验样品，3只作为备用样品；其他插头每批次产品抽取样品10只，其中7只作为检验样品，3只作为备用样品。</w:t>
      </w:r>
    </w:p>
    <w:bookmarkEnd w:id="0"/>
    <w:p w14:paraId="22AA185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延长线插座/移动式插座每批次产品抽取样品10只，其中7只作为检验样品，3只作为备用样品。</w:t>
      </w:r>
    </w:p>
    <w:p w14:paraId="7FD4CA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2 检验依据</w:t>
      </w:r>
    </w:p>
    <w:p w14:paraId="787B6C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bookmarkStart w:id="1" w:name="OLE_LINK66"/>
      <w:bookmarkStart w:id="2" w:name="OLE_LINK65"/>
      <w:r>
        <w:rPr>
          <w:rFonts w:hint="eastAsia" w:ascii="Times New Roman" w:hAnsi="Times New Roman" w:eastAsia="楷体_GB2312" w:cs="楷体_GB2312"/>
          <w:color w:val="auto"/>
          <w:sz w:val="32"/>
          <w:szCs w:val="40"/>
          <w:highlight w:val="none"/>
        </w:rPr>
        <w:t>2.1 固定式插座</w:t>
      </w:r>
    </w:p>
    <w:tbl>
      <w:tblPr>
        <w:tblStyle w:val="4"/>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126"/>
        <w:gridCol w:w="4087"/>
      </w:tblGrid>
      <w:tr w14:paraId="47EC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961" w:type="dxa"/>
            <w:tcBorders>
              <w:top w:val="single" w:color="auto" w:sz="4" w:space="0"/>
              <w:left w:val="single" w:color="auto" w:sz="4" w:space="0"/>
              <w:bottom w:val="single" w:color="auto" w:sz="4" w:space="0"/>
              <w:right w:val="single" w:color="auto" w:sz="4" w:space="0"/>
            </w:tcBorders>
            <w:noWrap w:val="0"/>
            <w:vAlign w:val="center"/>
          </w:tcPr>
          <w:p w14:paraId="6B7D7FF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b/>
                <w:bCs/>
                <w:color w:val="auto"/>
                <w:sz w:val="24"/>
                <w:highlight w:val="none"/>
                <w:lang w:bidi="ar"/>
              </w:rPr>
            </w:pPr>
            <w:r>
              <w:rPr>
                <w:rFonts w:ascii="Times New Roman" w:hAnsi="Times New Roman" w:eastAsia="仿宋_GB2312"/>
                <w:b/>
                <w:bCs/>
                <w:color w:val="auto"/>
                <w:sz w:val="24"/>
                <w:highlight w:val="none"/>
                <w:lang w:bidi="ar"/>
              </w:rPr>
              <w:t>序号</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7015A65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b/>
                <w:bCs/>
                <w:color w:val="auto"/>
                <w:sz w:val="24"/>
                <w:highlight w:val="none"/>
                <w:lang w:bidi="ar"/>
              </w:rPr>
            </w:pPr>
            <w:r>
              <w:rPr>
                <w:rFonts w:ascii="Times New Roman" w:hAnsi="Times New Roman" w:eastAsia="仿宋_GB2312"/>
                <w:b/>
                <w:bCs/>
                <w:color w:val="auto"/>
                <w:sz w:val="24"/>
                <w:highlight w:val="none"/>
                <w:lang w:bidi="ar"/>
              </w:rPr>
              <w:t>检验项目</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617DA5A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b/>
                <w:bCs/>
                <w:color w:val="auto"/>
                <w:sz w:val="24"/>
                <w:highlight w:val="none"/>
                <w:lang w:bidi="ar"/>
              </w:rPr>
            </w:pPr>
            <w:r>
              <w:rPr>
                <w:rFonts w:ascii="Times New Roman" w:hAnsi="Times New Roman" w:eastAsia="仿宋_GB2312"/>
                <w:b/>
                <w:bCs/>
                <w:color w:val="auto"/>
                <w:sz w:val="24"/>
                <w:highlight w:val="none"/>
                <w:lang w:bidi="ar"/>
              </w:rPr>
              <w:t>检验方法</w:t>
            </w:r>
          </w:p>
        </w:tc>
      </w:tr>
      <w:tr w14:paraId="38760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41900B0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08928E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尺寸检查</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654135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1002—2024</w:t>
            </w:r>
          </w:p>
          <w:p w14:paraId="46E23DA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1002—2008</w:t>
            </w:r>
          </w:p>
          <w:p w14:paraId="4E05F47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1002—2021</w:t>
            </w:r>
          </w:p>
          <w:p w14:paraId="28A523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58F09CF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3114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3C2DD4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246A91E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防触电保护</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6159EA0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2BB9DD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1002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28DA6B0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4E032FE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接地措施</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37E9329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2CD039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2927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4C82D7D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4</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516AE09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固定式插座的结构</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1104A02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71ACCA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270D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7753C6A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5</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7F723B2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耐潮</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179FFBC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15FDE0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6A89E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70070E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6</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2B79AA5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绝缘电阻和电气强度</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510D8D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11096D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4A5FA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47CF6F2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7</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6C65411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温升</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3DFEDDA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1D7A09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4CD2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4D211C1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8</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4A4120C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拔出插头所需的力</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69D8D7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125A79E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7356C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3C17C14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9</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6BCF0E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耐热</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047476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74B2D4E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0649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082CE73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10</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1F756E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爬电距离、电气间隙和通过密封胶的距离</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0BE98F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491AE72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6738D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668522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11</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352B1A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绝缘材料的耐非正常热、耐燃和耐电痕化</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67AA5F5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20A199A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bookmarkEnd w:id="1"/>
      <w:bookmarkEnd w:id="2"/>
    </w:tbl>
    <w:p w14:paraId="12CACA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bookmarkStart w:id="3" w:name="OLE_LINK71"/>
      <w:bookmarkStart w:id="4" w:name="OLE_LINK70"/>
      <w:r>
        <w:rPr>
          <w:rFonts w:hint="eastAsia" w:ascii="Times New Roman" w:hAnsi="Times New Roman" w:eastAsia="楷体_GB2312" w:cs="楷体_GB2312"/>
          <w:color w:val="auto"/>
          <w:sz w:val="32"/>
          <w:szCs w:val="40"/>
          <w:highlight w:val="none"/>
        </w:rPr>
        <w:t>2.2 插头</w:t>
      </w:r>
    </w:p>
    <w:tbl>
      <w:tblPr>
        <w:tblStyle w:val="4"/>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126"/>
        <w:gridCol w:w="4087"/>
      </w:tblGrid>
      <w:tr w14:paraId="19B8C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961" w:type="dxa"/>
            <w:tcBorders>
              <w:top w:val="single" w:color="auto" w:sz="4" w:space="0"/>
              <w:left w:val="single" w:color="auto" w:sz="4" w:space="0"/>
              <w:bottom w:val="single" w:color="auto" w:sz="4" w:space="0"/>
              <w:right w:val="single" w:color="auto" w:sz="4" w:space="0"/>
            </w:tcBorders>
            <w:noWrap w:val="0"/>
            <w:vAlign w:val="center"/>
          </w:tcPr>
          <w:p w14:paraId="0D9C16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b/>
                <w:bCs/>
                <w:color w:val="auto"/>
                <w:sz w:val="24"/>
                <w:highlight w:val="none"/>
                <w:lang w:bidi="ar"/>
              </w:rPr>
            </w:pPr>
            <w:r>
              <w:rPr>
                <w:rFonts w:ascii="Times New Roman" w:hAnsi="Times New Roman" w:eastAsia="仿宋_GB2312"/>
                <w:b/>
                <w:bCs/>
                <w:color w:val="auto"/>
                <w:sz w:val="24"/>
                <w:highlight w:val="none"/>
                <w:lang w:bidi="ar"/>
              </w:rPr>
              <w:t>序号</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37B607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b/>
                <w:bCs/>
                <w:color w:val="auto"/>
                <w:sz w:val="24"/>
                <w:highlight w:val="none"/>
                <w:lang w:bidi="ar"/>
              </w:rPr>
            </w:pPr>
            <w:r>
              <w:rPr>
                <w:rFonts w:ascii="Times New Roman" w:hAnsi="Times New Roman" w:eastAsia="仿宋_GB2312"/>
                <w:b/>
                <w:bCs/>
                <w:color w:val="auto"/>
                <w:sz w:val="24"/>
                <w:highlight w:val="none"/>
                <w:lang w:bidi="ar"/>
              </w:rPr>
              <w:t>检验项目</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602C8F8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b/>
                <w:bCs/>
                <w:color w:val="auto"/>
                <w:sz w:val="24"/>
                <w:highlight w:val="none"/>
                <w:lang w:bidi="ar"/>
              </w:rPr>
            </w:pPr>
            <w:r>
              <w:rPr>
                <w:rFonts w:ascii="Times New Roman" w:hAnsi="Times New Roman" w:eastAsia="仿宋_GB2312"/>
                <w:b/>
                <w:bCs/>
                <w:color w:val="auto"/>
                <w:sz w:val="24"/>
                <w:highlight w:val="none"/>
                <w:lang w:bidi="ar"/>
              </w:rPr>
              <w:t>检验方法</w:t>
            </w:r>
          </w:p>
        </w:tc>
      </w:tr>
      <w:tr w14:paraId="6065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178596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3189D98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尺寸检查</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7F475C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1002—2024</w:t>
            </w:r>
          </w:p>
          <w:p w14:paraId="18A078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1002—2008</w:t>
            </w:r>
          </w:p>
          <w:p w14:paraId="055FB1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1002—2021</w:t>
            </w:r>
          </w:p>
          <w:p w14:paraId="596908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4F01801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3A363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4793E21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5F0A40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防触电保护</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33F4540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339AF89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07A9A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4E7C42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4B2CF7F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接地措施</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619628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3D5FEA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4DE1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73BB72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4</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218919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插头和移动式插座的结构</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3BE784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177FE6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006C4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0BA3460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5</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442998F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耐潮</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3104A6D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3BC034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5F2EF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48C628B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6</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4C349A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绝缘电阻和电气强度</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3F2680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757B33F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49E58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48AFA7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7</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180034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温升</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5DAA10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272830A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1C1E3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15B05B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8</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4C652E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软缆及其连接（仅测弯曲试验）</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09457C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44C8A9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4D89D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54B98B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9</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7A6C039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耐热</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452794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11A013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04A17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208522E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10</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0B4E0C6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爬电距离、电气间隙和通过密封胶的距离</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4D1AC89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6C7C43F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tr w14:paraId="3F12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3C39115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11</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550BC10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绝缘材料的耐非正常热、耐燃和耐电痕化</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6B9E15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56A7D56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2099.1—2021</w:t>
            </w:r>
          </w:p>
        </w:tc>
      </w:tr>
      <w:bookmarkEnd w:id="3"/>
      <w:bookmarkEnd w:id="4"/>
    </w:tbl>
    <w:p w14:paraId="44512E1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楷体_GB2312"/>
          <w:color w:val="auto"/>
          <w:sz w:val="32"/>
          <w:szCs w:val="40"/>
          <w:highlight w:val="none"/>
        </w:rPr>
      </w:pPr>
      <w:r>
        <w:rPr>
          <w:rFonts w:hint="eastAsia" w:ascii="Times New Roman" w:hAnsi="Times New Roman" w:eastAsia="楷体_GB2312" w:cs="楷体_GB2312"/>
          <w:color w:val="auto"/>
          <w:sz w:val="32"/>
          <w:szCs w:val="40"/>
          <w:highlight w:val="none"/>
        </w:rPr>
        <w:t>2.3</w:t>
      </w:r>
      <w:bookmarkStart w:id="5" w:name="OLE_LINK72"/>
      <w:bookmarkStart w:id="6" w:name="OLE_LINK73"/>
      <w:r>
        <w:rPr>
          <w:rFonts w:hint="eastAsia" w:ascii="Times New Roman" w:hAnsi="Times New Roman" w:eastAsia="楷体_GB2312" w:cs="楷体_GB2312"/>
          <w:color w:val="auto"/>
          <w:sz w:val="32"/>
          <w:szCs w:val="40"/>
          <w:highlight w:val="none"/>
        </w:rPr>
        <w:t xml:space="preserve"> 延长线插座、移动式插座</w:t>
      </w:r>
      <w:bookmarkEnd w:id="5"/>
      <w:bookmarkEnd w:id="6"/>
    </w:p>
    <w:tbl>
      <w:tblPr>
        <w:tblStyle w:val="4"/>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126"/>
        <w:gridCol w:w="4087"/>
      </w:tblGrid>
      <w:tr w14:paraId="3C8C9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961" w:type="dxa"/>
            <w:tcBorders>
              <w:top w:val="single" w:color="auto" w:sz="4" w:space="0"/>
              <w:left w:val="single" w:color="auto" w:sz="4" w:space="0"/>
              <w:bottom w:val="single" w:color="auto" w:sz="4" w:space="0"/>
              <w:right w:val="single" w:color="auto" w:sz="4" w:space="0"/>
            </w:tcBorders>
            <w:noWrap w:val="0"/>
            <w:vAlign w:val="center"/>
          </w:tcPr>
          <w:p w14:paraId="155592D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b/>
                <w:bCs/>
                <w:color w:val="auto"/>
                <w:sz w:val="24"/>
                <w:highlight w:val="none"/>
                <w:lang w:bidi="ar"/>
              </w:rPr>
            </w:pPr>
            <w:r>
              <w:rPr>
                <w:rFonts w:ascii="Times New Roman" w:hAnsi="Times New Roman" w:eastAsia="仿宋_GB2312"/>
                <w:b/>
                <w:bCs/>
                <w:color w:val="auto"/>
                <w:sz w:val="24"/>
                <w:highlight w:val="none"/>
                <w:lang w:bidi="ar"/>
              </w:rPr>
              <w:t>序号</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6F9505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b/>
                <w:bCs/>
                <w:color w:val="auto"/>
                <w:sz w:val="24"/>
                <w:highlight w:val="none"/>
                <w:lang w:bidi="ar"/>
              </w:rPr>
            </w:pPr>
            <w:r>
              <w:rPr>
                <w:rFonts w:ascii="Times New Roman" w:hAnsi="Times New Roman" w:eastAsia="仿宋_GB2312"/>
                <w:b/>
                <w:bCs/>
                <w:color w:val="auto"/>
                <w:sz w:val="24"/>
                <w:highlight w:val="none"/>
                <w:lang w:bidi="ar"/>
              </w:rPr>
              <w:t>检验项目</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6D977A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b/>
                <w:bCs/>
                <w:color w:val="auto"/>
                <w:sz w:val="24"/>
                <w:highlight w:val="none"/>
                <w:lang w:bidi="ar"/>
              </w:rPr>
            </w:pPr>
            <w:r>
              <w:rPr>
                <w:rFonts w:ascii="Times New Roman" w:hAnsi="Times New Roman" w:eastAsia="仿宋_GB2312"/>
                <w:b/>
                <w:bCs/>
                <w:color w:val="auto"/>
                <w:sz w:val="24"/>
                <w:highlight w:val="none"/>
                <w:lang w:bidi="ar"/>
              </w:rPr>
              <w:t>检验方法</w:t>
            </w:r>
          </w:p>
        </w:tc>
      </w:tr>
      <w:tr w14:paraId="1CBC5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4DD70B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394CCF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尺寸要求</w:t>
            </w:r>
          </w:p>
          <w:p w14:paraId="37CEEE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（尺寸检查）</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75A3184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1002—2024</w:t>
            </w:r>
          </w:p>
          <w:p w14:paraId="31DE445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2099.7—2024</w:t>
            </w:r>
          </w:p>
          <w:p w14:paraId="2F19E1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1002—2008</w:t>
            </w:r>
          </w:p>
          <w:p w14:paraId="5F5FB9C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1002—2021</w:t>
            </w:r>
          </w:p>
          <w:p w14:paraId="1D25C0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60ECAB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2099.7—2015</w:t>
            </w:r>
          </w:p>
        </w:tc>
      </w:tr>
      <w:tr w14:paraId="0EB3B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08EB6E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2</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367E3D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防触电保护要求</w:t>
            </w:r>
          </w:p>
          <w:p w14:paraId="0395BB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（防触电保护）</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25D5148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2099.7—2024</w:t>
            </w:r>
          </w:p>
          <w:p w14:paraId="654C6F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0C8A4F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2099.7—2015</w:t>
            </w:r>
          </w:p>
        </w:tc>
      </w:tr>
      <w:tr w14:paraId="0DACB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6005D0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3</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5480391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接地措施要求</w:t>
            </w:r>
          </w:p>
          <w:p w14:paraId="5DD2E8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（接地措施）</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6A039FB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2099.7—2024</w:t>
            </w:r>
          </w:p>
          <w:p w14:paraId="26308A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176308A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2099.7—2015</w:t>
            </w:r>
          </w:p>
        </w:tc>
      </w:tr>
      <w:tr w14:paraId="31D00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61AA2C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4</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59BD151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结构要求</w:t>
            </w:r>
          </w:p>
          <w:p w14:paraId="1AADB5D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（延长线插座的结构）</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1BB43E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2099.7—2024</w:t>
            </w:r>
          </w:p>
          <w:p w14:paraId="47D3D6C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104D2A5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2099.7—2015</w:t>
            </w:r>
          </w:p>
        </w:tc>
      </w:tr>
      <w:tr w14:paraId="2BA2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60F1D00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5</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10EB1A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防潮要求</w:t>
            </w:r>
          </w:p>
          <w:p w14:paraId="3AFB7EA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仿宋_GB2312" w:cs="仿宋_GB2312"/>
                <w:color w:val="auto"/>
                <w:sz w:val="28"/>
                <w:szCs w:val="28"/>
                <w:highlight w:val="none"/>
                <w:lang w:eastAsia="zh-CN"/>
              </w:rPr>
            </w:pPr>
            <w:r>
              <w:rPr>
                <w:rFonts w:hint="eastAsia" w:ascii="Times New Roman" w:hAnsi="Times New Roman" w:cs="仿宋_GB2312"/>
                <w:color w:val="auto"/>
                <w:sz w:val="28"/>
                <w:szCs w:val="28"/>
                <w:highlight w:val="none"/>
                <w:lang w:eastAsia="zh-CN"/>
              </w:rPr>
              <w:t>（防潮）</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30CB7A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2099.7—2024</w:t>
            </w:r>
          </w:p>
          <w:p w14:paraId="7566F5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6A0E47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2099.7—2015</w:t>
            </w:r>
          </w:p>
        </w:tc>
      </w:tr>
      <w:tr w14:paraId="29AD6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6D51F8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6</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70CC069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绝缘电阻和电气强度要求</w:t>
            </w:r>
          </w:p>
          <w:p w14:paraId="2B29CC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（绝缘电阻和电气强度）</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251A8BC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2099.7—2024</w:t>
            </w:r>
          </w:p>
          <w:p w14:paraId="0F6350F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553C2FC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2099.7—2015</w:t>
            </w:r>
          </w:p>
        </w:tc>
      </w:tr>
      <w:tr w14:paraId="53328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445CAF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7</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5FFFB8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温升要求</w:t>
            </w:r>
          </w:p>
          <w:p w14:paraId="64C221F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（温升）</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7D2FEAC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2099.7—2024</w:t>
            </w:r>
          </w:p>
          <w:p w14:paraId="32E697C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50E9DA6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2099.7—2015</w:t>
            </w:r>
          </w:p>
        </w:tc>
      </w:tr>
      <w:tr w14:paraId="1F6BE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7985090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8</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3340E28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拔出插头所需的力要求</w:t>
            </w:r>
          </w:p>
          <w:p w14:paraId="7FA71BE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（拔出插头所需的力）</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3AC96FF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2099.7—2024</w:t>
            </w:r>
          </w:p>
          <w:p w14:paraId="515657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2355A03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2099.7—2015</w:t>
            </w:r>
          </w:p>
        </w:tc>
      </w:tr>
      <w:tr w14:paraId="4CA0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6C9D252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9</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6540415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软缆及其连接要求（仅测弯曲试验）</w:t>
            </w:r>
          </w:p>
          <w:p w14:paraId="5C06D8A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软缆及其连接（仅测弯曲试验）</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1158024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2099.7—2024</w:t>
            </w:r>
          </w:p>
          <w:p w14:paraId="2EB5EAE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63BC5B7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2099.7—2015</w:t>
            </w:r>
          </w:p>
        </w:tc>
      </w:tr>
      <w:tr w14:paraId="0737F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127B417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10</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1396804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耐热要求</w:t>
            </w:r>
          </w:p>
          <w:p w14:paraId="6D1A3B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（耐热）</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2EF4220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2099.7—2024</w:t>
            </w:r>
          </w:p>
          <w:p w14:paraId="77B4D37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43A2665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2099.7—2015</w:t>
            </w:r>
          </w:p>
        </w:tc>
      </w:tr>
      <w:tr w14:paraId="5A5E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777B544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11</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10F9D3E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爬电距离、电气间隙和通过密封胶的距离要求</w:t>
            </w:r>
          </w:p>
          <w:p w14:paraId="4BC9F7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（爬电距离、电气间隙和通过密封胶的距离）</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0AE041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bookmarkStart w:id="7" w:name="OLE_LINK131"/>
            <w:r>
              <w:rPr>
                <w:rFonts w:hint="eastAsia" w:ascii="Times New Roman" w:hAnsi="Times New Roman" w:eastAsia="仿宋_GB2312" w:cs="仿宋_GB2312"/>
                <w:color w:val="auto"/>
                <w:sz w:val="28"/>
                <w:szCs w:val="28"/>
                <w:highlight w:val="none"/>
              </w:rPr>
              <w:t>GB 2099.7—2024</w:t>
            </w:r>
          </w:p>
          <w:p w14:paraId="7F2EF88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49F22AA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2099.7—2015</w:t>
            </w:r>
            <w:bookmarkEnd w:id="7"/>
          </w:p>
        </w:tc>
      </w:tr>
      <w:tr w14:paraId="73B0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14:paraId="647A04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12</w:t>
            </w:r>
          </w:p>
        </w:tc>
        <w:tc>
          <w:tcPr>
            <w:tcW w:w="4126" w:type="dxa"/>
            <w:tcBorders>
              <w:top w:val="single" w:color="auto" w:sz="4" w:space="0"/>
              <w:left w:val="single" w:color="auto" w:sz="4" w:space="0"/>
              <w:bottom w:val="single" w:color="auto" w:sz="4" w:space="0"/>
              <w:right w:val="single" w:color="auto" w:sz="4" w:space="0"/>
            </w:tcBorders>
            <w:noWrap w:val="0"/>
            <w:vAlign w:val="center"/>
          </w:tcPr>
          <w:p w14:paraId="2F58D0F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绝缘材料的耐热、耐燃和耐电痕化要求</w:t>
            </w:r>
          </w:p>
          <w:p w14:paraId="4D72EC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（绝缘材料的耐非正常热、耐燃和耐电痕化）</w:t>
            </w:r>
          </w:p>
        </w:tc>
        <w:tc>
          <w:tcPr>
            <w:tcW w:w="4087" w:type="dxa"/>
            <w:tcBorders>
              <w:top w:val="single" w:color="auto" w:sz="4" w:space="0"/>
              <w:left w:val="single" w:color="auto" w:sz="4" w:space="0"/>
              <w:bottom w:val="single" w:color="auto" w:sz="4" w:space="0"/>
              <w:right w:val="single" w:color="auto" w:sz="4" w:space="0"/>
            </w:tcBorders>
            <w:noWrap w:val="0"/>
            <w:vAlign w:val="center"/>
          </w:tcPr>
          <w:p w14:paraId="69896E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 2099.7—2024</w:t>
            </w:r>
          </w:p>
          <w:p w14:paraId="0CD2DA9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2099.1—2008</w:t>
            </w:r>
          </w:p>
          <w:p w14:paraId="4799484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eastAsia="仿宋_GB2312" w:cs="仿宋_GB2312"/>
                <w:color w:val="auto"/>
                <w:sz w:val="28"/>
                <w:szCs w:val="28"/>
                <w:highlight w:val="none"/>
              </w:rPr>
            </w:pPr>
            <w:r>
              <w:rPr>
                <w:rFonts w:hint="eastAsia" w:ascii="Times New Roman" w:hAnsi="Times New Roman" w:eastAsia="仿宋_GB2312" w:cs="仿宋_GB2312"/>
                <w:color w:val="auto"/>
                <w:sz w:val="28"/>
                <w:szCs w:val="28"/>
                <w:highlight w:val="none"/>
              </w:rPr>
              <w:t>GB/T 2099.7—2015</w:t>
            </w:r>
          </w:p>
        </w:tc>
      </w:tr>
    </w:tbl>
    <w:p w14:paraId="095BB5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执行企业标准、团体标准、地方标准的产品，检验项目参照上述内容执行。</w:t>
      </w:r>
    </w:p>
    <w:p w14:paraId="5B0B1A6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凡是注日期的文件，其随后所有的修改单（不包括勘误的内容）或修订版不适用于本细则。凡是不注日期的文件，其最新版本适用于本细则。</w:t>
      </w:r>
    </w:p>
    <w:p w14:paraId="4848D2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黑体"/>
          <w:color w:val="auto"/>
          <w:sz w:val="32"/>
          <w:szCs w:val="32"/>
          <w:highlight w:val="none"/>
        </w:rPr>
      </w:pPr>
      <w:r>
        <w:rPr>
          <w:rFonts w:hint="eastAsia" w:ascii="Times New Roman" w:hAnsi="Times New Roman" w:eastAsia="黑体"/>
          <w:color w:val="auto"/>
          <w:sz w:val="32"/>
          <w:szCs w:val="32"/>
          <w:highlight w:val="none"/>
        </w:rPr>
        <w:t xml:space="preserve">3 </w:t>
      </w:r>
      <w:r>
        <w:rPr>
          <w:rFonts w:ascii="Times New Roman" w:hAnsi="Times New Roman" w:eastAsia="黑体"/>
          <w:color w:val="auto"/>
          <w:sz w:val="32"/>
          <w:szCs w:val="32"/>
          <w:highlight w:val="none"/>
        </w:rPr>
        <w:t>判定规则</w:t>
      </w:r>
    </w:p>
    <w:p w14:paraId="6DF79C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olor w:val="auto"/>
          <w:sz w:val="32"/>
          <w:szCs w:val="32"/>
          <w:highlight w:val="none"/>
        </w:rPr>
      </w:pPr>
      <w:r>
        <w:rPr>
          <w:rFonts w:hint="eastAsia" w:ascii="Times New Roman" w:hAnsi="Times New Roman" w:eastAsia="楷体_GB2312"/>
          <w:color w:val="auto"/>
          <w:sz w:val="32"/>
          <w:szCs w:val="32"/>
          <w:highlight w:val="none"/>
        </w:rPr>
        <w:t xml:space="preserve">3.1 </w:t>
      </w:r>
      <w:r>
        <w:rPr>
          <w:rFonts w:ascii="Times New Roman" w:hAnsi="Times New Roman" w:eastAsia="楷体_GB2312"/>
          <w:color w:val="auto"/>
          <w:sz w:val="32"/>
          <w:szCs w:val="32"/>
          <w:highlight w:val="none"/>
        </w:rPr>
        <w:t>依据标准</w:t>
      </w:r>
    </w:p>
    <w:p w14:paraId="001DCD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 xml:space="preserve">GB 1002—2024 </w:t>
      </w:r>
      <w:bookmarkStart w:id="8" w:name="OLE_LINK88"/>
      <w:bookmarkStart w:id="9" w:name="OLE_LINK89"/>
      <w:r>
        <w:rPr>
          <w:rFonts w:hint="eastAsia" w:ascii="Times New Roman" w:hAnsi="Times New Roman" w:eastAsia="仿宋_GB2312" w:cs="仿宋_GB2312"/>
          <w:color w:val="auto"/>
          <w:sz w:val="32"/>
          <w:szCs w:val="40"/>
          <w:highlight w:val="none"/>
        </w:rPr>
        <w:t>《家用和类似用途单相插头插座 型式、基本参数和尺寸》</w:t>
      </w:r>
    </w:p>
    <w:bookmarkEnd w:id="8"/>
    <w:bookmarkEnd w:id="9"/>
    <w:p w14:paraId="506F16C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 2099.7—2024 《家用和类似用途延长线插座  安全技术规范》</w:t>
      </w:r>
    </w:p>
    <w:p w14:paraId="10CF86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1002</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2008 《家用和类似用途单相插头插座 型式、基本参数和尺寸》</w:t>
      </w:r>
    </w:p>
    <w:p w14:paraId="2A4D9E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1002</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2021 《家用和类似用途单相插头插座 型式、基本参数和尺寸》</w:t>
      </w:r>
    </w:p>
    <w:p w14:paraId="168F13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2099.1</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2008 《家用和类似用途插头插座 第1部分：通用要求》</w:t>
      </w:r>
    </w:p>
    <w:p w14:paraId="1AF514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2099.1</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2021 《家用和类似用途插头插座 第1部分：通用要求》</w:t>
      </w:r>
    </w:p>
    <w:p w14:paraId="26425D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GB/T 2099.7</w:t>
      </w:r>
      <w:r>
        <w:rPr>
          <w:rFonts w:hint="eastAsia" w:ascii="Times New Roman" w:hAnsi="Times New Roman" w:cs="仿宋_GB2312"/>
          <w:color w:val="auto"/>
          <w:sz w:val="32"/>
          <w:szCs w:val="40"/>
          <w:highlight w:val="none"/>
          <w:lang w:eastAsia="zh-CN"/>
        </w:rPr>
        <w:t>—</w:t>
      </w:r>
      <w:r>
        <w:rPr>
          <w:rFonts w:hint="eastAsia" w:ascii="Times New Roman" w:hAnsi="Times New Roman" w:eastAsia="仿宋_GB2312" w:cs="仿宋_GB2312"/>
          <w:color w:val="auto"/>
          <w:sz w:val="32"/>
          <w:szCs w:val="40"/>
          <w:highlight w:val="none"/>
        </w:rPr>
        <w:t>2015 《家用和类似用途插头插座 第2-7部分：延长线插座的特殊要求》</w:t>
      </w:r>
    </w:p>
    <w:p w14:paraId="6260E2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现行有效的企业标准、团体标准、地方标准及产品明示质量要求</w:t>
      </w:r>
    </w:p>
    <w:p w14:paraId="4DEE60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olor w:val="auto"/>
          <w:sz w:val="32"/>
          <w:szCs w:val="32"/>
          <w:highlight w:val="none"/>
        </w:rPr>
      </w:pPr>
      <w:r>
        <w:rPr>
          <w:rFonts w:hint="eastAsia" w:ascii="Times New Roman" w:hAnsi="Times New Roman" w:eastAsia="楷体_GB2312"/>
          <w:color w:val="auto"/>
          <w:sz w:val="32"/>
          <w:szCs w:val="32"/>
          <w:highlight w:val="none"/>
        </w:rPr>
        <w:t xml:space="preserve">3.2 </w:t>
      </w:r>
      <w:r>
        <w:rPr>
          <w:rFonts w:ascii="Times New Roman" w:hAnsi="Times New Roman" w:eastAsia="楷体_GB2312"/>
          <w:color w:val="auto"/>
          <w:sz w:val="32"/>
          <w:szCs w:val="32"/>
          <w:highlight w:val="none"/>
        </w:rPr>
        <w:t>判定原则</w:t>
      </w:r>
    </w:p>
    <w:p w14:paraId="07977E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经检验，检验项目全部合格，判定为被抽查产品所检项目未发现不合格；检验项目中任一项或一项以上不合格，判定为被抽查产品不合格。</w:t>
      </w:r>
    </w:p>
    <w:p w14:paraId="382479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若被检产品明示的质量要求高于本细则中检验项目依据的标准要求时，应按被检产品明示的质量要求判定。</w:t>
      </w:r>
    </w:p>
    <w:p w14:paraId="584A09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若被检产品明示的质量要求低于本细则中检验项目依据的强制性标准要求时，应按照强制性标准要求判定。</w:t>
      </w:r>
    </w:p>
    <w:p w14:paraId="5FB393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若被检产品明示的质量要求低于或包含本细则中检验项目依据的推荐性标准要求时，应以被检产品明示的质量要求判定。</w:t>
      </w:r>
    </w:p>
    <w:p w14:paraId="2B4BE94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仿宋_GB2312"/>
          <w:color w:val="auto"/>
          <w:sz w:val="32"/>
          <w:szCs w:val="40"/>
          <w:highlight w:val="none"/>
        </w:rPr>
      </w:pPr>
      <w:r>
        <w:rPr>
          <w:rFonts w:hint="eastAsia" w:ascii="Times New Roman" w:hAnsi="Times New Roman" w:eastAsia="仿宋_GB2312" w:cs="仿宋_GB2312"/>
          <w:color w:val="auto"/>
          <w:sz w:val="32"/>
          <w:szCs w:val="40"/>
          <w:highlight w:val="none"/>
        </w:rPr>
        <w:t>若被检产品明示的质量要求缺少本细则中检验项目依据的强制性标准要求时，应按照强制性标准要求判定。</w:t>
      </w:r>
    </w:p>
    <w:p w14:paraId="3E34B5A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color w:val="auto"/>
          <w:sz w:val="32"/>
          <w:szCs w:val="40"/>
          <w:highlight w:val="none"/>
          <w:lang w:eastAsia="zh-CN"/>
        </w:rPr>
      </w:pPr>
      <w:r>
        <w:rPr>
          <w:rFonts w:hint="eastAsia" w:ascii="Times New Roman" w:hAnsi="Times New Roman" w:eastAsia="仿宋_GB2312" w:cs="仿宋_GB2312"/>
          <w:color w:val="auto"/>
          <w:sz w:val="32"/>
          <w:szCs w:val="40"/>
          <w:highlight w:val="none"/>
        </w:rPr>
        <w:t>若被检产品明示的质量要求缺少本细则中检验项目依据的推荐性标准要求时，该项目不参与判定。</w:t>
      </w:r>
    </w:p>
    <w:p w14:paraId="4B0C62E1"/>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808EA">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53981">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6353981">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7</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7C70F0"/>
    <w:rsid w:val="1DEE4C64"/>
    <w:rsid w:val="497C70F0"/>
    <w:rsid w:val="5E6D27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e04fafd5-1517-49c0-bd33-9f478630d406</errorID>
      <errorWord>只</errorWord>
      <group>L1_Knowledge</group>
      <groupName>知识性问题</groupName>
      <ability>L2_Knowledge</ability>
      <abilityName>其他知识</abilityName>
      <candidateList>
        <item>支</item>
      </candidateList>
      <explain>请检查“只”是否为量词使用错误，建议修改为“支”。</explain>
      <paraID>22AA1852</paraID>
      <start>22</start>
      <end>23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f67f4f-be16-4cf6-bcb3-f782d145a31b}">
  <ds:schemaRefs/>
</ds:datastoreItem>
</file>

<file path=docProps/app.xml><?xml version="1.0" encoding="utf-8"?>
<Properties xmlns="http://schemas.openxmlformats.org/officeDocument/2006/extended-properties" xmlns:vt="http://schemas.openxmlformats.org/officeDocument/2006/docPropsVTypes">
  <Template>Normal.dotm</Template>
  <Pages>7</Pages>
  <Words>1707</Words>
  <Characters>2733</Characters>
  <Lines>0</Lines>
  <Paragraphs>0</Paragraphs>
  <TotalTime>2</TotalTime>
  <ScaleCrop>false</ScaleCrop>
  <LinksUpToDate>false</LinksUpToDate>
  <CharactersWithSpaces>2852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2026-09-07T07:46:00Z</dcterms:created>
  <dc:creator>annieqiu</dc:creator>
  <cp:lastModifiedBy>邓雨文</cp:lastModifiedBy>
  <dcterms:modified xsi:type="dcterms:W3CDTF">2026-09-15T03:25:19Z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3A01B005C34B4E9EAE16C1B0A63CDE8A_11</vt:lpwstr>
  </property>
  <property fmtid="{D5CDD505-2E9C-101B-9397-08002B2CF9AE}" pid="4" name="KSOTemplateDocerSaveRecord">
    <vt:lpwstr>eyJoZGlkIjoiMDE2ZTkyZTQyNTI0ODVjZGU0NDNlNTRkMTEzMmVkODEiLCJ1c2VySWQiOiI2MzY5NzAwMjQifQ==</vt:lpwstr>
  </property>
</Properties>
</file>