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84"/>
          <w:szCs w:val="84"/>
        </w:rPr>
      </w:pPr>
    </w:p>
    <w:p>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2017年</w:t>
      </w:r>
    </w:p>
    <w:p>
      <w:pPr>
        <w:jc w:val="center"/>
        <w:rPr>
          <w:rFonts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52"/>
          <w:szCs w:val="52"/>
        </w:rPr>
        <w:t>东源县发展和改革部门预算</w:t>
      </w:r>
    </w:p>
    <w:p>
      <w:pPr>
        <w:jc w:val="center"/>
        <w:rPr>
          <w:rFonts w:ascii="方正小标宋简体" w:hAnsi="方正小标宋简体" w:eastAsia="方正小标宋简体" w:cs="方正小标宋简体"/>
          <w:color w:val="auto"/>
          <w:sz w:val="84"/>
          <w:szCs w:val="84"/>
        </w:rPr>
      </w:pPr>
    </w:p>
    <w:p>
      <w:pPr>
        <w:jc w:val="center"/>
        <w:rPr>
          <w:rFonts w:ascii="方正小标宋简体" w:hAnsi="方正小标宋简体" w:eastAsia="方正小标宋简体" w:cs="方正小标宋简体"/>
          <w:color w:val="auto"/>
          <w:sz w:val="84"/>
          <w:szCs w:val="84"/>
        </w:rPr>
      </w:pPr>
    </w:p>
    <w:p>
      <w:pPr>
        <w:jc w:val="center"/>
        <w:rPr>
          <w:rFonts w:ascii="黑体" w:hAnsi="黑体" w:eastAsia="黑体" w:cs="黑体"/>
          <w:color w:val="auto"/>
          <w:sz w:val="44"/>
          <w:szCs w:val="44"/>
        </w:rPr>
      </w:pPr>
      <w:r>
        <w:rPr>
          <w:rFonts w:hint="eastAsia" w:ascii="方正小标宋简体" w:hAnsi="方正小标宋简体" w:eastAsia="方正小标宋简体" w:cs="方正小标宋简体"/>
          <w:color w:val="auto"/>
          <w:sz w:val="84"/>
          <w:szCs w:val="84"/>
        </w:rPr>
        <w:br w:type="page"/>
      </w:r>
    </w:p>
    <w:p>
      <w:pPr>
        <w:jc w:val="center"/>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目 录</w:t>
      </w:r>
    </w:p>
    <w:p>
      <w:pPr>
        <w:jc w:val="center"/>
        <w:rPr>
          <w:rFonts w:ascii="黑体" w:hAnsi="黑体" w:eastAsia="黑体" w:cs="黑体"/>
          <w:color w:val="auto"/>
          <w:sz w:val="44"/>
          <w:szCs w:val="44"/>
        </w:rPr>
      </w:pP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第一部分  东源县发展和改革局概况</w:t>
      </w:r>
    </w:p>
    <w:p>
      <w:pPr>
        <w:numPr>
          <w:ilvl w:val="0"/>
          <w:numId w:val="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主要职责</w:t>
      </w:r>
    </w:p>
    <w:p>
      <w:pPr>
        <w:numPr>
          <w:ilvl w:val="0"/>
          <w:numId w:val="1"/>
        </w:numPr>
        <w:ind w:firstLine="640" w:firstLineChars="20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机构设置</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第二部分  2017年部门预算表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收支总体情况表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收入总体情况表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支出总体情况表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财政拨款收支总体情况表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一般公共预算支出情况表（按功能分类科目）</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一般公共预算基本支出情况表（按支出经济分类科目）</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一般公共预算项目支出情况表（按支出经济分类科目）</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一般公共预算安排的行政经费及“三公”经费预算表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政府性基金预算支出情况表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部门预算基本支出预算表</w:t>
      </w:r>
    </w:p>
    <w:p>
      <w:pPr>
        <w:numPr>
          <w:ilvl w:val="0"/>
          <w:numId w:val="2"/>
        </w:numPr>
        <w:ind w:firstLine="640"/>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部门预算项目支出及其他支出预算表</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第三部分  2017年部门预算情况说明</w:t>
      </w:r>
    </w:p>
    <w:p>
      <w:pPr>
        <w:ind w:firstLine="640" w:firstLineChars="200"/>
        <w:rPr>
          <w:rFonts w:ascii="黑体" w:hAnsi="黑体" w:eastAsia="黑体" w:cs="黑体"/>
          <w:color w:val="auto"/>
          <w:sz w:val="32"/>
          <w:szCs w:val="32"/>
        </w:rPr>
      </w:pPr>
      <w:r>
        <w:rPr>
          <w:rFonts w:hint="eastAsia" w:ascii="黑体" w:hAnsi="黑体" w:eastAsia="黑体" w:cs="黑体"/>
          <w:color w:val="auto"/>
          <w:sz w:val="32"/>
          <w:szCs w:val="32"/>
        </w:rPr>
        <w:t>第四部分  名词解释</w:t>
      </w: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color w:val="auto"/>
          <w:sz w:val="44"/>
          <w:szCs w:val="44"/>
        </w:rPr>
        <w:t>第一部分 东源县发展和改革局概</w:t>
      </w:r>
      <w:r>
        <w:rPr>
          <w:rFonts w:hint="eastAsia" w:ascii="方正小标宋简体" w:hAnsi="方正小标宋简体" w:eastAsia="方正小标宋简体" w:cs="方正小标宋简体"/>
          <w:sz w:val="44"/>
          <w:szCs w:val="44"/>
        </w:rPr>
        <w:t>况</w:t>
      </w:r>
    </w:p>
    <w:p>
      <w:pPr>
        <w:rPr>
          <w:rFonts w:ascii="黑体" w:hAnsi="黑体" w:eastAsia="黑体" w:cs="黑体"/>
          <w:sz w:val="44"/>
          <w:szCs w:val="44"/>
        </w:rPr>
      </w:pPr>
    </w:p>
    <w:p>
      <w:pPr>
        <w:numPr>
          <w:ilvl w:val="0"/>
          <w:numId w:val="3"/>
        </w:numPr>
        <w:ind w:firstLine="640"/>
        <w:rPr>
          <w:rFonts w:ascii="黑体" w:hAnsi="黑体" w:eastAsia="黑体" w:cs="黑体"/>
          <w:sz w:val="32"/>
          <w:szCs w:val="32"/>
        </w:rPr>
      </w:pPr>
      <w:r>
        <w:rPr>
          <w:rFonts w:hint="eastAsia" w:ascii="黑体" w:hAnsi="黑体" w:eastAsia="黑体" w:cs="黑体"/>
          <w:sz w:val="32"/>
          <w:szCs w:val="32"/>
        </w:rPr>
        <w:t>主要职责</w:t>
      </w:r>
    </w:p>
    <w:p>
      <w:pPr>
        <w:ind w:firstLine="450" w:firstLineChars="150"/>
        <w:rPr>
          <w:rFonts w:ascii="仿宋_GB2312" w:hAnsi="仿宋_GB2312" w:eastAsia="仿宋_GB2312" w:cs="仿宋_GB2312"/>
          <w:sz w:val="32"/>
          <w:szCs w:val="32"/>
        </w:rPr>
      </w:pPr>
      <w:r>
        <w:rPr>
          <w:rFonts w:hint="eastAsia" w:asciiTheme="minorEastAsia" w:hAnsiTheme="minorEastAsia"/>
          <w:sz w:val="30"/>
          <w:szCs w:val="30"/>
        </w:rPr>
        <w:t>（</w:t>
      </w:r>
      <w:r>
        <w:rPr>
          <w:rFonts w:hint="eastAsia" w:ascii="仿宋_GB2312" w:hAnsi="仿宋_GB2312" w:eastAsia="仿宋_GB2312" w:cs="仿宋_GB2312"/>
          <w:sz w:val="32"/>
          <w:szCs w:val="32"/>
        </w:rPr>
        <w:t>一）、负责拟定全</w:t>
      </w:r>
      <w:bookmarkStart w:id="0" w:name="_GoBack"/>
      <w:bookmarkEnd w:id="0"/>
      <w:r>
        <w:rPr>
          <w:rFonts w:hint="eastAsia" w:ascii="仿宋_GB2312" w:hAnsi="仿宋_GB2312" w:eastAsia="仿宋_GB2312" w:cs="仿宋_GB2312"/>
          <w:sz w:val="32"/>
          <w:szCs w:val="32"/>
        </w:rPr>
        <w:t>县国民经济和社会发展战略、中长期规划和年度计划并组织实施；研究分析全县及国内外经济形势，提出国民经济发展、价格总水平调控和优化经济结构的目标、政策，提出综合运用各种经济手段和政策的建议；受县政府委托向县人大提交全县国民经济和社会发展计划的报告。</w:t>
      </w:r>
      <w:r>
        <w:rPr>
          <w:rFonts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二）、负责监测全县宏观经济和社会发展态势，承担预测预警和信息引导的责任；研究全县宏观经济运行总量平衡、经济安全和总体产业安全等重要问题并提出落实宏观调控的政策建议；统筹协调经济和社会发展，研究全县国民经济和社会发展的重大问题，提出政策建议；拟订全县国民经济和社会发展、经济体制改革的有关规范性文件，对有关法律、法规、规章的执行情况进行监督检查。</w:t>
      </w:r>
      <w:r>
        <w:rPr>
          <w:rFonts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三）、负责汇总分析全县财政、金融等方面的情况，参与研究财政政策、货币政策和土地政策；组织研究全县性的重大价格政策措施，监督国家价格政策的贯彻执行；综合分析财政、金融、土地、价格政策的执行效果，研究提出运用经济杠杆促进经济发展的政策建议；负责全县全口径外债的总量控制、结构优化和监测工作。</w:t>
      </w:r>
      <w:r>
        <w:rPr>
          <w:rFonts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四）、承担指导推进和综合协调全县经济体制改革的责任；研究经济体制改革和对外开放的重大问题，组织拟定全县综合性经济体制改革方案，协调有关专项经济体制改革方案，会同有关部门搞好重要专项经济体制改革之间的衔接；拟定全县投融资、计划、价格等体制改革方案并组织实施；参与制定财政、税收、金融、房改、社会保障、收入分配等宏观调控体制改革方案及相应配套措施；组织研究所有制结构调整的政策措施和国民经济市场化的重大问题，提出推动非国有经济改革与发展的政策建议。</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五）、承担规划全县重大建设项目和生产力布局的责任；拟定全社会固定资产投资总规模和投资结构的调控目标、政策及措施，衔接平衡需要安排县政府投资和涉及重大建设项目的专项规划；按规定权限，负责固定资产投资项目、外资项目和境外投资项目的审批、核准、备案以及审核、转报工作；安排县财政拨款建设项目和县重大建设项目；安排县级财政投资的基本建设资金和投资计划；承担使用省调控资金项目管理的相关工作；负责非经营性政府投资建设项目代建制的推行工作；指导和监督政策性贷款的使用方向，引导民间投资的方向；研究提出全县利用外资及境外投资的战略、规划、总量平衡和结构优化的目标、政策措施；组织开展重大建设项目稽查工作；指导工程咨询业发展；加强对社会中介组织、行业协会的管理，规范服务和收费行为；综合平衡农用地转用计划。</w:t>
      </w:r>
      <w:r>
        <w:rPr>
          <w:rFonts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（六）、指导和协调全县招标投标工作，会同有关部门拟订我县招标投标的规范性文件、综合性政策措施；对政府出资重大建设项目的工程招投标进行监督检查。</w:t>
      </w:r>
      <w:r>
        <w:rPr>
          <w:rFonts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七）、推进全县经济结构战略性调整；组织拟定全县综合性产业政策，负责协调第一、二、三产业发展的重大问题并衔接平衡相关发展规划和政策，做好与全县国民经济和社会发展规划、计划的衔接平衡；提出全县国民经济重要产业的发展战略和规划，衔接平衡全县农村经济、工业、能源、交通、高技术产业、服务业等发展规划，监督规划的实施，协调发展中的重大问题；会同有关部门拟定全县能源发展战略、规划和产业政策并组织实施；协调能源发展和改革中的重大问题，提出发展新能源的政策措施；组织拟定全县高技术产业发展、产业技术进步的战略、规划和政策；协调解决重大技术装备推广应用等方面的重大问题。</w:t>
      </w:r>
      <w:r>
        <w:rPr>
          <w:rFonts w:ascii="仿宋_GB2312" w:hAnsi="仿宋_GB2312" w:eastAsia="仿宋_GB2312" w:cs="仿宋_GB2312"/>
          <w:sz w:val="32"/>
          <w:szCs w:val="32"/>
        </w:rPr>
        <w:t xml:space="preserve"> </w:t>
      </w:r>
    </w:p>
    <w:p>
      <w:pPr>
        <w:ind w:firstLine="480" w:firstLineChars="150"/>
        <w:rPr>
          <w:rFonts w:ascii="仿宋_GB2312" w:hAnsi="仿宋_GB2312" w:eastAsia="仿宋_GB2312" w:cs="仿宋_GB2312"/>
          <w:sz w:val="32"/>
          <w:szCs w:val="32"/>
        </w:rPr>
      </w:pPr>
      <w:r>
        <w:rPr>
          <w:rFonts w:hint="eastAsia" w:ascii="仿宋_GB2312" w:hAnsi="仿宋_GB2312" w:eastAsia="仿宋_GB2312" w:cs="仿宋_GB2312"/>
          <w:sz w:val="32"/>
          <w:szCs w:val="32"/>
        </w:rPr>
        <w:t>（八）、承担组织编制全县主体功能区规划并协调实施和进行监测评估的责任；组织拟定全县区域协调发展的战略、规划和政策，研究提出城镇化发展战略和政策；研究提出区域经济联合与经济协作的发展战略和政策建议，统筹协调区域经济合作工作；负责全县地区经济协作的统筹协调，承担省、市发改委安排的招商引资相关工作；牵头组织对口支援工作；负责组织拟定全县加快县域经济发展的战略、规划和政策措施，承担全县县域经济发展的指导协调工作。</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九）、负责全县服务业发展综合协调工作。拟定并组织实施全县服务业发展战略、规划和政策，协调解决服务业发展中的重大问题；参与拟定现代物流业发展规划、政策。承担全县重要商品总量平衡和宏观调控的责任；研究分析国内外市场状况，衔接平衡、汇总编制全县国内外贸易发展规划和年度计划；组织实施国家下达的粮食、棉花等重要农产品进出口计划；按照国家拟定的战略物资储备计划，负责组织战略物资的收储、动用、轮换和管理；编制粮食、棉花等重要物资和商品的县级储备计划；综合平衡全县各类重要市场的发展规划和总体布局，引导和调控市场。</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负责全县社会发展与国民经济发展的政策衔接，组织拟定社会发展战略、总体规划和年度计划，参与拟定人口和计划生育、科学技术、教育、文化、卫生、民政等发展政策；研究提出促进就业、调整收入分配、完善社会保障与经济协调发展的政策建议；协调社会事业发展和改革中的重大问题及政策。</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（十一）、推进可持续发展战略，提出全县经济与环境、资源协调发展的政策建议；推进资源型城市可持续发展试点工作；参与编制生态建设、环境保护规划；组织拟定全县应对气候变化战略、规划和政策。</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（十二）、组织编制全县国民经济动员规划、计划，研究国民经济动员与国民经济、国防建设的关系，协调相关重大问题，组织实施国民经济动员的有关工作。</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（十三）、负责本部门及部门职责范围内的安全工作。</w:t>
      </w:r>
      <w:r>
        <w:rPr>
          <w:rFonts w:ascii="仿宋_GB2312" w:hAnsi="仿宋_GB2312" w:eastAsia="仿宋_GB2312" w:cs="仿宋_GB2312"/>
          <w:sz w:val="32"/>
          <w:szCs w:val="32"/>
        </w:rPr>
        <w:t xml:space="preserve"> </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（十四）、承办县委、县政府交办的其他事项。</w:t>
      </w:r>
    </w:p>
    <w:p>
      <w:pPr>
        <w:rPr>
          <w:rFonts w:ascii="黑体" w:hAnsi="黑体" w:eastAsia="黑体" w:cs="黑体"/>
          <w:sz w:val="32"/>
          <w:szCs w:val="32"/>
        </w:rPr>
      </w:pPr>
      <w:r>
        <w:rPr>
          <w:rFonts w:hint="eastAsia" w:ascii="黑体" w:hAnsi="黑体" w:eastAsia="黑体" w:cs="黑体"/>
          <w:sz w:val="32"/>
          <w:szCs w:val="32"/>
        </w:rPr>
        <w:t xml:space="preserve">    二、机构设置</w:t>
      </w:r>
    </w:p>
    <w:p>
      <w:pPr>
        <w:pStyle w:val="10"/>
        <w:numPr>
          <w:ilvl w:val="0"/>
          <w:numId w:val="4"/>
        </w:numPr>
        <w:ind w:firstLineChars="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本部门无下属单位，部门预算为本级预算。</w:t>
      </w:r>
    </w:p>
    <w:p>
      <w:pPr>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二）本部门内设机构、人员构成情况：东源县发改局设办公室、农村经济股、投资管理股、产业协调股、资源环境股、社会发展股、重大项目稽察办公室、体制改革股、价格综合管理股、价格监督检查所、重点项目建设服务中心、价格认证中心、国民经济动员办公室等13个内设机构；东源县发改局人员编制30名，其中行政编制11名，机关参公事业编制13名，事业编制4名，后勤服务 人员2名。</w:t>
      </w:r>
    </w:p>
    <w:p>
      <w:pPr>
        <w:ind w:firstLine="880" w:firstLineChars="200"/>
        <w:rPr>
          <w:rFonts w:ascii="黑体" w:hAnsi="黑体" w:eastAsia="黑体" w:cs="黑体"/>
          <w:sz w:val="44"/>
          <w:szCs w:val="44"/>
        </w:r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第二部分  2017年部门预算表</w:t>
      </w:r>
    </w:p>
    <w:p>
      <w:pPr>
        <w:rPr>
          <w:rFonts w:ascii="楷体_GB2312" w:hAnsi="楷体_GB2312" w:eastAsia="楷体_GB2312" w:cs="楷体_GB2312"/>
          <w:sz w:val="32"/>
          <w:szCs w:val="32"/>
        </w:rPr>
      </w:pPr>
      <w:r>
        <w:drawing>
          <wp:inline distT="0" distB="0" distL="0" distR="0">
            <wp:extent cx="5274310" cy="4382135"/>
            <wp:effectExtent l="19050" t="0" r="2540" b="0"/>
            <wp:docPr id="1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
                    <pic:cNvPicPr>
                      <a:picLocks noChangeAspect="1" noChangeArrowheads="1"/>
                    </pic:cNvPicPr>
                  </pic:nvPicPr>
                  <pic:blipFill>
                    <a:blip r:embed="rId4" cstate="print"/>
                    <a:srcRect/>
                    <a:stretch>
                      <a:fillRect/>
                    </a:stretch>
                  </pic:blipFill>
                  <pic:spPr>
                    <a:xfrm>
                      <a:off x="0" y="0"/>
                      <a:ext cx="5274310" cy="4382439"/>
                    </a:xfrm>
                    <a:prstGeom prst="rect">
                      <a:avLst/>
                    </a:prstGeom>
                    <a:noFill/>
                  </pic:spPr>
                </pic:pic>
              </a:graphicData>
            </a:graphic>
          </wp:inline>
        </w:drawing>
      </w:r>
    </w:p>
    <w:p>
      <w:pPr>
        <w:rPr>
          <w:rFonts w:ascii="楷体_GB2312" w:hAnsi="楷体_GB2312" w:eastAsia="楷体_GB2312" w:cs="楷体_GB2312"/>
          <w:sz w:val="32"/>
          <w:szCs w:val="32"/>
        </w:rPr>
      </w:pPr>
      <w:r>
        <w:rPr>
          <w:rFonts w:ascii="楷体_GB2312" w:hAnsi="楷体_GB2312" w:eastAsia="楷体_GB2312" w:cs="楷体_GB2312"/>
          <w:sz w:val="32"/>
          <w:szCs w:val="32"/>
        </w:rPr>
        <w:drawing>
          <wp:inline distT="0" distB="0" distL="0" distR="0">
            <wp:extent cx="5274310" cy="5826760"/>
            <wp:effectExtent l="19050" t="0" r="2540" b="0"/>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noChangeArrowheads="1"/>
                    </pic:cNvPicPr>
                  </pic:nvPicPr>
                  <pic:blipFill>
                    <a:blip r:embed="rId5" cstate="print"/>
                    <a:srcRect/>
                    <a:stretch>
                      <a:fillRect/>
                    </a:stretch>
                  </pic:blipFill>
                  <pic:spPr>
                    <a:xfrm>
                      <a:off x="0" y="0"/>
                      <a:ext cx="5274310" cy="5826770"/>
                    </a:xfrm>
                    <a:prstGeom prst="rect">
                      <a:avLst/>
                    </a:prstGeom>
                    <a:noFill/>
                  </pic:spPr>
                </pic:pic>
              </a:graphicData>
            </a:graphic>
          </wp:inline>
        </w:drawing>
      </w: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drawing>
          <wp:inline distT="0" distB="0" distL="0" distR="0">
            <wp:extent cx="5274310" cy="5767070"/>
            <wp:effectExtent l="19050" t="0" r="2540" b="0"/>
            <wp:docPr id="1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3"/>
                    <pic:cNvPicPr>
                      <a:picLocks noChangeAspect="1" noChangeArrowheads="1"/>
                    </pic:cNvPicPr>
                  </pic:nvPicPr>
                  <pic:blipFill>
                    <a:blip r:embed="rId6" cstate="print"/>
                    <a:srcRect/>
                    <a:stretch>
                      <a:fillRect/>
                    </a:stretch>
                  </pic:blipFill>
                  <pic:spPr>
                    <a:xfrm>
                      <a:off x="0" y="0"/>
                      <a:ext cx="5274310" cy="5767556"/>
                    </a:xfrm>
                    <a:prstGeom prst="rect">
                      <a:avLst/>
                    </a:prstGeom>
                    <a:noFill/>
                  </pic:spPr>
                </pic:pic>
              </a:graphicData>
            </a:graphic>
          </wp:inline>
        </w:drawing>
      </w:r>
    </w:p>
    <w:p>
      <w:pPr>
        <w:jc w:val="center"/>
        <w:rPr>
          <w:rFonts w:ascii="方正小标宋简体" w:hAnsi="方正小标宋简体" w:eastAsia="方正小标宋简体" w:cs="方正小标宋简体"/>
          <w:sz w:val="44"/>
          <w:szCs w:val="44"/>
        </w:rPr>
      </w:pPr>
      <w:r>
        <w:rPr>
          <w:rFonts w:ascii="方正小标宋简体" w:hAnsi="方正小标宋简体" w:eastAsia="方正小标宋简体" w:cs="方正小标宋简体"/>
          <w:sz w:val="44"/>
          <w:szCs w:val="44"/>
        </w:rPr>
        <w:drawing>
          <wp:inline distT="0" distB="0" distL="0" distR="0">
            <wp:extent cx="5274310" cy="2499995"/>
            <wp:effectExtent l="19050" t="0" r="2540" b="0"/>
            <wp:docPr id="1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4"/>
                    <pic:cNvPicPr>
                      <a:picLocks noChangeAspect="1" noChangeArrowheads="1"/>
                    </pic:cNvPicPr>
                  </pic:nvPicPr>
                  <pic:blipFill>
                    <a:blip r:embed="rId7" cstate="print"/>
                    <a:srcRect/>
                    <a:stretch>
                      <a:fillRect/>
                    </a:stretch>
                  </pic:blipFill>
                  <pic:spPr>
                    <a:xfrm>
                      <a:off x="0" y="0"/>
                      <a:ext cx="5274310" cy="2500414"/>
                    </a:xfrm>
                    <a:prstGeom prst="rect">
                      <a:avLst/>
                    </a:prstGeom>
                    <a:noFill/>
                  </pic:spPr>
                </pic:pic>
              </a:graphicData>
            </a:graphic>
          </wp:inline>
        </w:drawing>
      </w:r>
    </w:p>
    <w:p/>
    <w:p/>
    <w:p>
      <w:r>
        <w:drawing>
          <wp:inline distT="0" distB="0" distL="0" distR="0">
            <wp:extent cx="5274310" cy="4528820"/>
            <wp:effectExtent l="19050" t="0" r="2540"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5"/>
                    <pic:cNvPicPr>
                      <a:picLocks noChangeAspect="1" noChangeArrowheads="1"/>
                    </pic:cNvPicPr>
                  </pic:nvPicPr>
                  <pic:blipFill>
                    <a:blip r:embed="rId8" cstate="print"/>
                    <a:srcRect/>
                    <a:stretch>
                      <a:fillRect/>
                    </a:stretch>
                  </pic:blipFill>
                  <pic:spPr>
                    <a:xfrm>
                      <a:off x="0" y="0"/>
                      <a:ext cx="5274310" cy="4528947"/>
                    </a:xfrm>
                    <a:prstGeom prst="rect">
                      <a:avLst/>
                    </a:prstGeom>
                    <a:noFill/>
                  </pic:spPr>
                </pic:pic>
              </a:graphicData>
            </a:graphic>
          </wp:inline>
        </w:drawing>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drawing>
          <wp:inline distT="0" distB="0" distL="0" distR="0">
            <wp:extent cx="4724400" cy="7886700"/>
            <wp:effectExtent l="19050" t="0" r="0" b="0"/>
            <wp:docPr id="1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8"/>
                    <pic:cNvPicPr>
                      <a:picLocks noChangeAspect="1" noChangeArrowheads="1"/>
                    </pic:cNvPicPr>
                  </pic:nvPicPr>
                  <pic:blipFill>
                    <a:blip r:embed="rId9" cstate="print"/>
                    <a:srcRect/>
                    <a:stretch>
                      <a:fillRect/>
                    </a:stretch>
                  </pic:blipFill>
                  <pic:spPr>
                    <a:xfrm>
                      <a:off x="0" y="0"/>
                      <a:ext cx="4724400" cy="7886700"/>
                    </a:xfrm>
                    <a:prstGeom prst="rect">
                      <a:avLst/>
                    </a:prstGeom>
                    <a:noFill/>
                  </pic:spPr>
                </pic:pic>
              </a:graphicData>
            </a:graphic>
          </wp:inline>
        </w:drawing>
      </w:r>
    </w:p>
    <w:p>
      <w:pPr>
        <w:rPr>
          <w:rFonts w:hint="eastAsia"/>
        </w:rPr>
      </w:pPr>
    </w:p>
    <w:p>
      <w:pPr>
        <w:rPr>
          <w:rFonts w:hint="eastAsia"/>
        </w:rPr>
      </w:pPr>
    </w:p>
    <w:p>
      <w:pPr>
        <w:rPr>
          <w:rFonts w:hint="eastAsia"/>
        </w:rPr>
      </w:pPr>
      <w:r>
        <w:drawing>
          <wp:inline distT="0" distB="0" distL="0" distR="0">
            <wp:extent cx="4667250" cy="8077200"/>
            <wp:effectExtent l="19050" t="0" r="0" b="0"/>
            <wp:docPr id="2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0"/>
                    <pic:cNvPicPr>
                      <a:picLocks noChangeAspect="1" noChangeArrowheads="1"/>
                    </pic:cNvPicPr>
                  </pic:nvPicPr>
                  <pic:blipFill>
                    <a:blip r:embed="rId10" cstate="print"/>
                    <a:srcRect/>
                    <a:stretch>
                      <a:fillRect/>
                    </a:stretch>
                  </pic:blipFill>
                  <pic:spPr>
                    <a:xfrm>
                      <a:off x="0" y="0"/>
                      <a:ext cx="4667250" cy="8077200"/>
                    </a:xfrm>
                    <a:prstGeom prst="rect">
                      <a:avLst/>
                    </a:prstGeom>
                    <a:noFill/>
                  </pic:spPr>
                </pic:pic>
              </a:graphicData>
            </a:graphic>
          </wp:inline>
        </w:drawing>
      </w:r>
    </w:p>
    <w:p>
      <w:pPr>
        <w:rPr>
          <w:rFonts w:hint="eastAsia"/>
        </w:rPr>
      </w:pPr>
    </w:p>
    <w:p>
      <w:pPr>
        <w:rPr>
          <w:rFonts w:hint="eastAsia"/>
        </w:rPr>
      </w:pPr>
    </w:p>
    <w:p>
      <w:pPr>
        <w:rPr>
          <w:rFonts w:hint="eastAsia"/>
        </w:rPr>
      </w:pPr>
      <w:r>
        <w:drawing>
          <wp:inline distT="0" distB="0" distL="0" distR="0">
            <wp:extent cx="5133975" cy="6705600"/>
            <wp:effectExtent l="0" t="0" r="9525" b="0"/>
            <wp:docPr id="2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1"/>
                    <pic:cNvPicPr>
                      <a:picLocks noChangeAspect="1" noChangeArrowheads="1"/>
                    </pic:cNvPicPr>
                  </pic:nvPicPr>
                  <pic:blipFill>
                    <a:blip r:embed="rId11" cstate="print"/>
                    <a:srcRect/>
                    <a:stretch>
                      <a:fillRect/>
                    </a:stretch>
                  </pic:blipFill>
                  <pic:spPr>
                    <a:xfrm>
                      <a:off x="0" y="0"/>
                      <a:ext cx="5133975" cy="6705600"/>
                    </a:xfrm>
                    <a:prstGeom prst="rect">
                      <a:avLst/>
                    </a:prstGeom>
                    <a:noFill/>
                  </pic:spPr>
                </pic:pic>
              </a:graphicData>
            </a:graphic>
          </wp:inline>
        </w:drawing>
      </w:r>
    </w:p>
    <w:p>
      <w:pPr>
        <w:rPr>
          <w:rFonts w:hint="eastAsia"/>
        </w:rPr>
      </w:pPr>
      <w:r>
        <w:drawing>
          <wp:inline distT="0" distB="0" distL="0" distR="0">
            <wp:extent cx="5274310" cy="1989455"/>
            <wp:effectExtent l="19050" t="0" r="2540" b="0"/>
            <wp:docPr id="31"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9"/>
                    <pic:cNvPicPr>
                      <a:picLocks noChangeAspect="1" noChangeArrowheads="1"/>
                    </pic:cNvPicPr>
                  </pic:nvPicPr>
                  <pic:blipFill>
                    <a:blip r:embed="rId12" cstate="print"/>
                    <a:srcRect/>
                    <a:stretch>
                      <a:fillRect/>
                    </a:stretch>
                  </pic:blipFill>
                  <pic:spPr>
                    <a:xfrm>
                      <a:off x="0" y="0"/>
                      <a:ext cx="5274310" cy="1989465"/>
                    </a:xfrm>
                    <a:prstGeom prst="rect">
                      <a:avLst/>
                    </a:prstGeom>
                    <a:noFill/>
                  </pic:spPr>
                </pic:pic>
              </a:graphicData>
            </a:graphic>
          </wp:inline>
        </w:drawing>
      </w:r>
    </w:p>
    <w:p>
      <w:pPr>
        <w:rPr>
          <w:rFonts w:hint="eastAsia"/>
        </w:rPr>
      </w:pPr>
    </w:p>
    <w:p>
      <w:pPr>
        <w:rPr>
          <w:rFonts w:hint="eastAsia"/>
        </w:rPr>
      </w:pPr>
      <w:r>
        <w:drawing>
          <wp:inline distT="0" distB="0" distL="0" distR="0">
            <wp:extent cx="5274310" cy="2101215"/>
            <wp:effectExtent l="19050" t="0" r="2540" b="0"/>
            <wp:docPr id="25"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3"/>
                    <pic:cNvPicPr>
                      <a:picLocks noChangeAspect="1" noChangeArrowheads="1"/>
                    </pic:cNvPicPr>
                  </pic:nvPicPr>
                  <pic:blipFill>
                    <a:blip r:embed="rId13" cstate="print"/>
                    <a:srcRect/>
                    <a:stretch>
                      <a:fillRect/>
                    </a:stretch>
                  </pic:blipFill>
                  <pic:spPr>
                    <a:xfrm>
                      <a:off x="0" y="0"/>
                      <a:ext cx="5274310" cy="2101788"/>
                    </a:xfrm>
                    <a:prstGeom prst="rect">
                      <a:avLst/>
                    </a:prstGeom>
                    <a:noFill/>
                  </pic:spPr>
                </pic:pic>
              </a:graphicData>
            </a:graphic>
          </wp:inline>
        </w:drawing>
      </w:r>
    </w:p>
    <w:p>
      <w:pPr>
        <w:rPr>
          <w:rFonts w:hint="eastAsia"/>
        </w:rPr>
      </w:pPr>
    </w:p>
    <w:p>
      <w:pPr>
        <w:rPr>
          <w:rFonts w:hint="eastAsia"/>
        </w:rPr>
      </w:pPr>
    </w:p>
    <w:p>
      <w:pPr>
        <w:rPr>
          <w:rFonts w:hint="eastAsia"/>
        </w:rPr>
      </w:pPr>
      <w:r>
        <w:drawing>
          <wp:inline distT="0" distB="0" distL="0" distR="0">
            <wp:extent cx="5274310" cy="1586865"/>
            <wp:effectExtent l="19050" t="0" r="2540" b="0"/>
            <wp:docPr id="29"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17"/>
                    <pic:cNvPicPr>
                      <a:picLocks noChangeAspect="1" noChangeArrowheads="1"/>
                    </pic:cNvPicPr>
                  </pic:nvPicPr>
                  <pic:blipFill>
                    <a:blip r:embed="rId14" cstate="print"/>
                    <a:srcRect/>
                    <a:stretch>
                      <a:fillRect/>
                    </a:stretch>
                  </pic:blipFill>
                  <pic:spPr>
                    <a:xfrm>
                      <a:off x="0" y="0"/>
                      <a:ext cx="5274310" cy="1587177"/>
                    </a:xfrm>
                    <a:prstGeom prst="rect">
                      <a:avLst/>
                    </a:prstGeom>
                    <a:noFill/>
                  </pic:spPr>
                </pic:pic>
              </a:graphicData>
            </a:graphic>
          </wp:inline>
        </w:drawing>
      </w:r>
    </w:p>
    <w:p>
      <w:pPr>
        <w:rPr>
          <w:rFonts w:hint="eastAsia"/>
        </w:rPr>
      </w:pPr>
    </w:p>
    <w:p/>
    <w:p>
      <w:pPr>
        <w:sectPr>
          <w:pgSz w:w="11906" w:h="16838"/>
          <w:pgMar w:top="1440" w:right="1800" w:bottom="1440" w:left="1800" w:header="851" w:footer="992" w:gutter="0"/>
          <w:cols w:space="425" w:num="1"/>
          <w:docGrid w:type="lines" w:linePitch="312" w:charSpace="0"/>
        </w:sect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第三部分  2017年部门预算情况说明</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部门预算收支增减变化情况</w:t>
      </w:r>
    </w:p>
    <w:p>
      <w:pPr>
        <w:ind w:firstLine="640"/>
        <w:rPr>
          <w:rFonts w:ascii="黑体" w:hAnsi="黑体" w:eastAsia="黑体" w:cs="黑体"/>
          <w:sz w:val="32"/>
          <w:szCs w:val="32"/>
        </w:rPr>
      </w:pPr>
      <w:r>
        <w:rPr>
          <w:rFonts w:hint="eastAsia" w:ascii="仿宋_GB2312" w:hAnsi="仿宋_GB2312" w:eastAsia="仿宋_GB2312" w:cs="仿宋_GB2312"/>
          <w:sz w:val="32"/>
          <w:szCs w:val="32"/>
        </w:rPr>
        <w:t>2017年本部门收入预算516.1万元，比上年减少93.13万元，下降15.28%，主要原因是离退休费用及住房公积金减少；支出预算516.1万元，比上年减少93.13万元，下降15.28%，主要原因是主要原因是离退休费用及住房公积金减少。</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“三公”经费安排情况说明</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2017年本部门“三公”经费预算安排22万元，与上年保持不变。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（一）因公出国（境）费0万元，0与上年保持不变；</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（二）公务用车购置及运行费10万元，与上年保持不变。主要包括：（1）报废0辆、更新购置0辆，购置支出0万元；（2）公务车保有量2辆，全年运行维护费支出10万元，平均每辆5万元。</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（三）公务接待费12万元，与上年保持不变。</w:t>
      </w:r>
    </w:p>
    <w:p>
      <w:pPr>
        <w:numPr>
          <w:ilvl w:val="0"/>
          <w:numId w:val="5"/>
        </w:numPr>
        <w:ind w:firstLine="640" w:firstLineChars="200"/>
        <w:rPr>
          <w:rFonts w:ascii="黑体" w:hAnsi="黑体" w:eastAsia="黑体" w:cs="黑体"/>
          <w:sz w:val="32"/>
          <w:szCs w:val="32"/>
        </w:rPr>
      </w:pPr>
      <w:r>
        <w:rPr>
          <w:rFonts w:hint="eastAsia" w:ascii="黑体" w:hAnsi="黑体" w:eastAsia="黑体" w:cs="黑体"/>
          <w:sz w:val="32"/>
          <w:szCs w:val="32"/>
        </w:rPr>
        <w:t>机关运行经费安排情况</w:t>
      </w:r>
    </w:p>
    <w:p>
      <w:pPr>
        <w:ind w:firstLine="645"/>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2017年，本部门机关运行经费安排58万元，比上年减少20.42万元，下降26.04%，主要原因厉行节约，压减公用经费，其中：办公费5.25万元；水费0元；电费0万元；邮费费0.91万元；差旅费2.68万元；物业管理费0万元；维修（护）费0万元；福利费2.65万元；会议费1.98万元；培训费1.81万元；公务接待费12万元；工会经费5万元；公务用车运行维护费10万元；其他交通费用15.72万元；其他商品和服务支出0万元。</w:t>
      </w:r>
    </w:p>
    <w:p>
      <w:pPr>
        <w:ind w:firstLine="645"/>
        <w:rPr>
          <w:rFonts w:ascii="黑体" w:hAnsi="黑体" w:eastAsia="黑体" w:cs="黑体"/>
          <w:sz w:val="32"/>
          <w:szCs w:val="32"/>
        </w:rPr>
      </w:pPr>
      <w:r>
        <w:rPr>
          <w:rFonts w:hint="eastAsia" w:ascii="黑体" w:hAnsi="黑体" w:eastAsia="黑体" w:cs="黑体"/>
          <w:sz w:val="32"/>
          <w:szCs w:val="32"/>
        </w:rPr>
        <w:t>四、政府采购情况</w:t>
      </w:r>
    </w:p>
    <w:p>
      <w:pP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2017年度无政府采购预算。</w:t>
      </w:r>
    </w:p>
    <w:p>
      <w:pPr>
        <w:ind w:firstLine="640" w:firstLineChars="200"/>
        <w:rPr>
          <w:rFonts w:ascii="黑体" w:hAnsi="黑体" w:eastAsia="黑体" w:cs="黑体"/>
          <w:sz w:val="32"/>
          <w:szCs w:val="32"/>
        </w:rPr>
      </w:pPr>
      <w:r>
        <w:rPr>
          <w:rFonts w:hint="eastAsia" w:ascii="黑体" w:hAnsi="黑体" w:eastAsia="黑体" w:cs="黑体"/>
          <w:sz w:val="32"/>
          <w:szCs w:val="32"/>
        </w:rPr>
        <w:t>五、国有资产占有使用情况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截至2017年12月31日，本部门占有使用车辆情况：公用车辆2辆，其中：一般公务用车2辆，执勤执法用车（船）0辆，执勤摩托车0辆。2017年预计购置0辆，报废0辆。</w:t>
      </w:r>
    </w:p>
    <w:p>
      <w:pPr>
        <w:ind w:left="640"/>
        <w:rPr>
          <w:rFonts w:ascii="黑体" w:hAnsi="黑体" w:eastAsia="黑体" w:cs="黑体"/>
          <w:sz w:val="32"/>
          <w:szCs w:val="32"/>
        </w:rPr>
      </w:pPr>
      <w:r>
        <w:rPr>
          <w:rFonts w:hint="eastAsia" w:ascii="黑体" w:hAnsi="黑体" w:eastAsia="黑体" w:cs="黑体"/>
          <w:sz w:val="32"/>
          <w:szCs w:val="32"/>
        </w:rPr>
        <w:t>六、预算绩效信息公开情况</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2017年，本部门没有开展预算绩效信息公开的有关工作，接下来将结合部门实际情况，推进预算绩效工作。</w:t>
      </w:r>
    </w:p>
    <w:p>
      <w:pPr>
        <w:jc w:val="center"/>
        <w:rPr>
          <w:rFonts w:ascii="楷体_GB2312" w:hAnsi="楷体_GB2312" w:eastAsia="楷体_GB2312" w:cs="楷体_GB2312"/>
          <w:sz w:val="32"/>
          <w:szCs w:val="32"/>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hint="eastAsia" w:ascii="方正小标宋简体" w:hAnsi="方正小标宋简体" w:eastAsia="方正小标宋简体" w:cs="方正小标宋简体"/>
          <w:sz w:val="44"/>
          <w:szCs w:val="44"/>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第四部分  名词解释</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部门预算：指与财政部门直接发生预算缴款、拨款关系的政府机关、社会团体和其他单位，依据国家有关法律规定及其履行职能的需要编制的本部门年度收支计划，涵盖部门各项收支，实行一个部门一本预算。</w:t>
      </w:r>
    </w:p>
    <w:p>
      <w:pPr>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三公”经费：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0000000000000000000"/>
    <w:charset w:val="86"/>
    <w:family w:val="auto"/>
    <w:pitch w:val="default"/>
    <w:sig w:usb0="00000000" w:usb1="00000000" w:usb2="00000000" w:usb3="00000000" w:csb0="00040000" w:csb1="00000000"/>
  </w:font>
  <w:font w:name="仿宋_GB2312">
    <w:altName w:val="仿宋"/>
    <w:panose1 w:val="00000000000000000000"/>
    <w:charset w:val="86"/>
    <w:family w:val="auto"/>
    <w:pitch w:val="default"/>
    <w:sig w:usb0="00000000" w:usb1="0000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3B6390"/>
    <w:multiLevelType w:val="multilevel"/>
    <w:tmpl w:val="1B3B6390"/>
    <w:lvl w:ilvl="0" w:tentative="0">
      <w:start w:val="1"/>
      <w:numFmt w:val="japaneseCounting"/>
      <w:lvlText w:val="（%1）"/>
      <w:lvlJc w:val="left"/>
      <w:pPr>
        <w:ind w:left="1720" w:hanging="108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5A5F2250"/>
    <w:multiLevelType w:val="singleLevel"/>
    <w:tmpl w:val="5A5F2250"/>
    <w:lvl w:ilvl="0" w:tentative="0">
      <w:start w:val="1"/>
      <w:numFmt w:val="chineseCounting"/>
      <w:suff w:val="nothing"/>
      <w:lvlText w:val="%1、"/>
      <w:lvlJc w:val="left"/>
    </w:lvl>
  </w:abstractNum>
  <w:abstractNum w:abstractNumId="2">
    <w:nsid w:val="5A5F2384"/>
    <w:multiLevelType w:val="singleLevel"/>
    <w:tmpl w:val="5A5F2384"/>
    <w:lvl w:ilvl="0" w:tentative="0">
      <w:start w:val="1"/>
      <w:numFmt w:val="chineseCounting"/>
      <w:suff w:val="nothing"/>
      <w:lvlText w:val="%1、"/>
      <w:lvlJc w:val="left"/>
    </w:lvl>
  </w:abstractNum>
  <w:abstractNum w:abstractNumId="3">
    <w:nsid w:val="5A5F2A51"/>
    <w:multiLevelType w:val="singleLevel"/>
    <w:tmpl w:val="5A5F2A51"/>
    <w:lvl w:ilvl="0" w:tentative="0">
      <w:start w:val="1"/>
      <w:numFmt w:val="chineseCounting"/>
      <w:suff w:val="nothing"/>
      <w:lvlText w:val="%1、"/>
      <w:lvlJc w:val="left"/>
    </w:lvl>
  </w:abstractNum>
  <w:abstractNum w:abstractNumId="4">
    <w:nsid w:val="5A600927"/>
    <w:multiLevelType w:val="singleLevel"/>
    <w:tmpl w:val="5A600927"/>
    <w:lvl w:ilvl="0" w:tentative="0">
      <w:start w:val="1"/>
      <w:numFmt w:val="chineseCounting"/>
      <w:suff w:val="nothing"/>
      <w:lvlText w:val="%1、"/>
      <w:lvlJc w:val="left"/>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1"/>
  <w:bordersDoNotSurroundFooter w:val="1"/>
  <w:documentProtection w:edit="forms"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53F7F"/>
    <w:rsid w:val="0001141D"/>
    <w:rsid w:val="0009545C"/>
    <w:rsid w:val="000F4428"/>
    <w:rsid w:val="001037EA"/>
    <w:rsid w:val="00153F7F"/>
    <w:rsid w:val="00154926"/>
    <w:rsid w:val="002726F6"/>
    <w:rsid w:val="00344B2E"/>
    <w:rsid w:val="0044355D"/>
    <w:rsid w:val="00555E5A"/>
    <w:rsid w:val="00573E7B"/>
    <w:rsid w:val="005C0EF3"/>
    <w:rsid w:val="005E23F4"/>
    <w:rsid w:val="005E5041"/>
    <w:rsid w:val="00641E88"/>
    <w:rsid w:val="00671F46"/>
    <w:rsid w:val="00685C1E"/>
    <w:rsid w:val="006F3F26"/>
    <w:rsid w:val="007009F8"/>
    <w:rsid w:val="007276B0"/>
    <w:rsid w:val="0081298E"/>
    <w:rsid w:val="00874ED0"/>
    <w:rsid w:val="008D1043"/>
    <w:rsid w:val="00942426"/>
    <w:rsid w:val="009B4556"/>
    <w:rsid w:val="00A4684C"/>
    <w:rsid w:val="00AA0FE0"/>
    <w:rsid w:val="00B15C27"/>
    <w:rsid w:val="00BC5005"/>
    <w:rsid w:val="00C23962"/>
    <w:rsid w:val="00C32BB7"/>
    <w:rsid w:val="00C53801"/>
    <w:rsid w:val="00CE03FE"/>
    <w:rsid w:val="00D82515"/>
    <w:rsid w:val="00DB587B"/>
    <w:rsid w:val="00FA7FCF"/>
    <w:rsid w:val="13016A31"/>
    <w:rsid w:val="20EE6A13"/>
    <w:rsid w:val="2E6240CA"/>
    <w:rsid w:val="36E602DD"/>
    <w:rsid w:val="50CB6A87"/>
    <w:rsid w:val="60E37A9B"/>
    <w:rsid w:val="66D06120"/>
    <w:rsid w:val="6D9B07DA"/>
    <w:rsid w:val="75247D7F"/>
    <w:rsid w:val="7A3D11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7"/>
    <w:qFormat/>
    <w:uiPriority w:val="0"/>
    <w:rPr>
      <w:sz w:val="18"/>
      <w:szCs w:val="18"/>
    </w:rPr>
  </w:style>
  <w:style w:type="paragraph" w:styleId="3">
    <w:name w:val="footer"/>
    <w:basedOn w:val="1"/>
    <w:link w:val="9"/>
    <w:qFormat/>
    <w:uiPriority w:val="0"/>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qFormat/>
    <w:uiPriority w:val="0"/>
    <w:rPr>
      <w:rFonts w:asciiTheme="minorHAnsi" w:hAnsiTheme="minorHAnsi" w:eastAsiaTheme="minorEastAsia" w:cstheme="minorBidi"/>
      <w:kern w:val="2"/>
      <w:sz w:val="18"/>
      <w:szCs w:val="18"/>
    </w:rPr>
  </w:style>
  <w:style w:type="character" w:customStyle="1" w:styleId="8">
    <w:name w:val="页眉 Char"/>
    <w:basedOn w:val="6"/>
    <w:link w:val="4"/>
    <w:qFormat/>
    <w:uiPriority w:val="0"/>
    <w:rPr>
      <w:rFonts w:asciiTheme="minorHAnsi" w:hAnsiTheme="minorHAnsi" w:eastAsiaTheme="minorEastAsia" w:cstheme="minorBidi"/>
      <w:kern w:val="2"/>
      <w:sz w:val="18"/>
      <w:szCs w:val="18"/>
    </w:rPr>
  </w:style>
  <w:style w:type="character" w:customStyle="1" w:styleId="9">
    <w:name w:val="页脚 Char"/>
    <w:basedOn w:val="6"/>
    <w:link w:val="3"/>
    <w:qFormat/>
    <w:uiPriority w:val="0"/>
    <w:rPr>
      <w:rFonts w:asciiTheme="minorHAnsi" w:hAnsiTheme="minorHAnsi" w:eastAsiaTheme="minorEastAsia" w:cstheme="minorBidi"/>
      <w:kern w:val="2"/>
      <w:sz w:val="18"/>
      <w:szCs w:val="18"/>
    </w:rPr>
  </w:style>
  <w:style w:type="paragraph" w:styleId="10">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image" Target="media/image2.emf"/><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1.emf"/><Relationship Id="rId13" Type="http://schemas.openxmlformats.org/officeDocument/2006/relationships/image" Target="media/image10.emf"/><Relationship Id="rId12" Type="http://schemas.openxmlformats.org/officeDocument/2006/relationships/image" Target="media/image9.emf"/><Relationship Id="rId11" Type="http://schemas.openxmlformats.org/officeDocument/2006/relationships/image" Target="media/image8.emf"/><Relationship Id="rId10" Type="http://schemas.openxmlformats.org/officeDocument/2006/relationships/image" Target="media/image7.e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579</Words>
  <Characters>3301</Characters>
  <Lines>27</Lines>
  <Paragraphs>7</Paragraphs>
  <TotalTime>179</TotalTime>
  <ScaleCrop>false</ScaleCrop>
  <LinksUpToDate>false</LinksUpToDate>
  <CharactersWithSpaces>3873</CharactersWithSpaces>
  <Application>WPS Office_11.1.0.8612_F1E327BC-269C-435d-A152-05C5408002CA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huangzj</dc:creator>
  <cp:lastModifiedBy>政府</cp:lastModifiedBy>
  <cp:lastPrinted>2018-02-09T07:39:00Z</cp:lastPrinted>
  <dcterms:modified xsi:type="dcterms:W3CDTF">2019-04-18T03:58:50Z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2052-11.1.0.8612</vt:lpwstr>
  </property>
</Properties>
</file>