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7E" w:rsidRPr="00DB5368" w:rsidRDefault="00D85BF7" w:rsidP="00964304">
      <w:pPr>
        <w:widowControl/>
        <w:spacing w:line="380" w:lineRule="exact"/>
        <w:jc w:val="center"/>
        <w:rPr>
          <w:rFonts w:ascii="黑体" w:eastAsia="黑体" w:hAnsi="黑体"/>
          <w:sz w:val="30"/>
          <w:szCs w:val="30"/>
        </w:rPr>
      </w:pPr>
      <w:r w:rsidRPr="006A2732">
        <w:rPr>
          <w:rFonts w:ascii="黑体" w:eastAsia="黑体" w:hAnsi="黑体" w:cs="宋体"/>
          <w:kern w:val="0"/>
          <w:sz w:val="36"/>
          <w:szCs w:val="36"/>
        </w:rPr>
        <w:br/>
      </w:r>
      <w:r w:rsidR="00D5594F" w:rsidRPr="00DB5368">
        <w:rPr>
          <w:rFonts w:ascii="黑体" w:eastAsia="黑体" w:hAnsi="黑体" w:cs="仿宋" w:hint="eastAsia"/>
          <w:sz w:val="30"/>
          <w:szCs w:val="30"/>
        </w:rPr>
        <w:t>河源源友玻璃有限公司扩建项目</w:t>
      </w:r>
      <w:r w:rsidR="008B62D8" w:rsidRPr="00DB5368">
        <w:rPr>
          <w:rFonts w:ascii="黑体" w:eastAsia="黑体" w:hAnsi="黑体" w:hint="eastAsia"/>
          <w:sz w:val="30"/>
          <w:szCs w:val="30"/>
        </w:rPr>
        <w:t>环境影响报告表</w:t>
      </w:r>
      <w:r w:rsidR="00751127" w:rsidRPr="00DB5368">
        <w:rPr>
          <w:rFonts w:ascii="黑体" w:eastAsia="黑体" w:hAnsi="黑体" w:cs="宋体"/>
          <w:bCs/>
          <w:color w:val="333333"/>
          <w:kern w:val="0"/>
          <w:sz w:val="30"/>
          <w:szCs w:val="30"/>
        </w:rPr>
        <w:t>审批前公示</w:t>
      </w:r>
    </w:p>
    <w:p w:rsidR="004745A5" w:rsidRPr="00FD01FC" w:rsidRDefault="004745A5" w:rsidP="00964304">
      <w:pPr>
        <w:spacing w:line="380" w:lineRule="exact"/>
        <w:jc w:val="center"/>
        <w:rPr>
          <w:rFonts w:ascii="黑体" w:eastAsia="黑体" w:hAnsi="黑体"/>
          <w:b/>
          <w:sz w:val="36"/>
          <w:szCs w:val="36"/>
        </w:rPr>
      </w:pPr>
    </w:p>
    <w:p w:rsidR="00B848FD" w:rsidRPr="00DB5368" w:rsidRDefault="00B848FD" w:rsidP="00DB5368">
      <w:pPr>
        <w:widowControl/>
        <w:shd w:val="clear" w:color="auto" w:fill="FFFFFF"/>
        <w:spacing w:line="380" w:lineRule="exact"/>
        <w:ind w:firstLine="465"/>
        <w:jc w:val="left"/>
        <w:rPr>
          <w:rFonts w:ascii="仿宋" w:eastAsia="仿宋" w:hAnsi="仿宋"/>
          <w:sz w:val="24"/>
          <w:szCs w:val="24"/>
        </w:rPr>
      </w:pPr>
      <w:r w:rsidRPr="00DB5368">
        <w:rPr>
          <w:rFonts w:ascii="仿宋" w:eastAsia="仿宋" w:hAnsi="仿宋" w:hint="eastAsia"/>
          <w:sz w:val="24"/>
          <w:szCs w:val="24"/>
        </w:rPr>
        <w:t>根据建设项目环境影响评价审批程序的有关规定，我局拟对</w:t>
      </w:r>
      <w:r w:rsidR="00D5594F" w:rsidRPr="00DB5368">
        <w:rPr>
          <w:rFonts w:ascii="仿宋" w:eastAsia="仿宋" w:hAnsi="仿宋" w:cs="仿宋" w:hint="eastAsia"/>
          <w:sz w:val="24"/>
          <w:szCs w:val="24"/>
        </w:rPr>
        <w:t>河源源友玻璃有限公司扩建项目</w:t>
      </w:r>
      <w:r w:rsidRPr="00DB5368">
        <w:rPr>
          <w:rFonts w:ascii="仿宋" w:eastAsia="仿宋" w:hAnsi="仿宋" w:hint="eastAsia"/>
          <w:sz w:val="24"/>
          <w:szCs w:val="24"/>
        </w:rPr>
        <w:t>环境影响评价文件进行审查，为体现公开、公正的原则，强化公众参与，现将该项目环境影响评价文件基本情况予以公示，公示期</w:t>
      </w:r>
      <w:r w:rsidR="009F496D" w:rsidRPr="00DB5368">
        <w:rPr>
          <w:rFonts w:ascii="仿宋" w:eastAsia="仿宋" w:hAnsi="仿宋" w:hint="eastAsia"/>
          <w:sz w:val="24"/>
          <w:szCs w:val="24"/>
        </w:rPr>
        <w:t>3</w:t>
      </w:r>
      <w:r w:rsidRPr="00DB5368">
        <w:rPr>
          <w:rFonts w:ascii="仿宋" w:eastAsia="仿宋" w:hAnsi="仿宋" w:hint="eastAsia"/>
          <w:sz w:val="24"/>
          <w:szCs w:val="24"/>
        </w:rPr>
        <w:t>个工作日</w:t>
      </w:r>
      <w:r w:rsidR="00D5594F" w:rsidRPr="00DB5368">
        <w:rPr>
          <w:rFonts w:ascii="仿宋" w:eastAsia="仿宋" w:hAnsi="仿宋" w:hint="eastAsia"/>
          <w:sz w:val="24"/>
          <w:szCs w:val="24"/>
        </w:rPr>
        <w:t>(2020</w:t>
      </w:r>
      <w:r w:rsidRPr="00DB5368">
        <w:rPr>
          <w:rFonts w:ascii="仿宋" w:eastAsia="仿宋" w:hAnsi="仿宋" w:hint="eastAsia"/>
          <w:sz w:val="24"/>
          <w:szCs w:val="24"/>
        </w:rPr>
        <w:t>年</w:t>
      </w:r>
      <w:r w:rsidR="00D5594F" w:rsidRPr="00DB5368">
        <w:rPr>
          <w:rFonts w:ascii="仿宋" w:eastAsia="仿宋" w:hAnsi="仿宋" w:hint="eastAsia"/>
          <w:sz w:val="24"/>
          <w:szCs w:val="24"/>
        </w:rPr>
        <w:t>1</w:t>
      </w:r>
      <w:r w:rsidRPr="00DB5368">
        <w:rPr>
          <w:rFonts w:ascii="仿宋" w:eastAsia="仿宋" w:hAnsi="仿宋" w:hint="eastAsia"/>
          <w:sz w:val="24"/>
          <w:szCs w:val="24"/>
        </w:rPr>
        <w:t>月</w:t>
      </w:r>
      <w:r w:rsidR="00D5594F" w:rsidRPr="00DB5368">
        <w:rPr>
          <w:rFonts w:ascii="仿宋" w:eastAsia="仿宋" w:hAnsi="仿宋" w:hint="eastAsia"/>
          <w:sz w:val="24"/>
          <w:szCs w:val="24"/>
        </w:rPr>
        <w:t>3</w:t>
      </w:r>
      <w:r w:rsidRPr="00DB5368">
        <w:rPr>
          <w:rFonts w:ascii="仿宋" w:eastAsia="仿宋" w:hAnsi="仿宋" w:hint="eastAsia"/>
          <w:sz w:val="24"/>
          <w:szCs w:val="24"/>
        </w:rPr>
        <w:t>日至</w:t>
      </w:r>
      <w:r w:rsidR="00D5594F" w:rsidRPr="00DB5368">
        <w:rPr>
          <w:rFonts w:ascii="仿宋" w:eastAsia="仿宋" w:hAnsi="仿宋" w:hint="eastAsia"/>
          <w:sz w:val="24"/>
          <w:szCs w:val="24"/>
        </w:rPr>
        <w:t>2020</w:t>
      </w:r>
      <w:r w:rsidRPr="00DB5368">
        <w:rPr>
          <w:rFonts w:ascii="仿宋" w:eastAsia="仿宋" w:hAnsi="仿宋" w:hint="eastAsia"/>
          <w:sz w:val="24"/>
          <w:szCs w:val="24"/>
        </w:rPr>
        <w:t>年</w:t>
      </w:r>
      <w:r w:rsidR="00D5594F" w:rsidRPr="00DB5368">
        <w:rPr>
          <w:rFonts w:ascii="仿宋" w:eastAsia="仿宋" w:hAnsi="仿宋" w:hint="eastAsia"/>
          <w:sz w:val="24"/>
          <w:szCs w:val="24"/>
        </w:rPr>
        <w:t>1</w:t>
      </w:r>
      <w:r w:rsidRPr="00DB5368">
        <w:rPr>
          <w:rFonts w:ascii="仿宋" w:eastAsia="仿宋" w:hAnsi="仿宋" w:hint="eastAsia"/>
          <w:sz w:val="24"/>
          <w:szCs w:val="24"/>
        </w:rPr>
        <w:t>月</w:t>
      </w:r>
      <w:r w:rsidR="00D5594F" w:rsidRPr="00DB5368">
        <w:rPr>
          <w:rFonts w:ascii="仿宋" w:eastAsia="仿宋" w:hAnsi="仿宋" w:hint="eastAsia"/>
          <w:sz w:val="24"/>
          <w:szCs w:val="24"/>
        </w:rPr>
        <w:t>5</w:t>
      </w:r>
      <w:r w:rsidRPr="00DB5368">
        <w:rPr>
          <w:rFonts w:ascii="仿宋" w:eastAsia="仿宋" w:hAnsi="仿宋" w:hint="eastAsia"/>
          <w:sz w:val="24"/>
          <w:szCs w:val="24"/>
        </w:rPr>
        <w:t>日)，如有意见，请在公示期内来信或来电向我局反映。</w:t>
      </w:r>
    </w:p>
    <w:p w:rsidR="00B848FD" w:rsidRPr="00DB5368" w:rsidRDefault="00B848FD" w:rsidP="00DB5368">
      <w:pPr>
        <w:widowControl/>
        <w:shd w:val="clear" w:color="auto" w:fill="FFFFFF"/>
        <w:spacing w:line="380" w:lineRule="exact"/>
        <w:ind w:firstLine="465"/>
        <w:jc w:val="left"/>
        <w:rPr>
          <w:rFonts w:ascii="仿宋" w:eastAsia="仿宋" w:hAnsi="仿宋" w:cs="宋体"/>
          <w:kern w:val="0"/>
          <w:sz w:val="24"/>
          <w:szCs w:val="24"/>
        </w:rPr>
      </w:pPr>
      <w:r w:rsidRPr="00DB5368">
        <w:rPr>
          <w:rFonts w:ascii="仿宋" w:eastAsia="仿宋" w:hAnsi="仿宋" w:cs="宋体" w:hint="eastAsia"/>
          <w:color w:val="333333"/>
          <w:kern w:val="0"/>
          <w:sz w:val="24"/>
          <w:szCs w:val="24"/>
        </w:rPr>
        <w:t>联系地址：河源市东源县环境保护局（邮编：</w:t>
      </w:r>
      <w:r w:rsidRPr="00DB5368">
        <w:rPr>
          <w:rFonts w:ascii="仿宋" w:eastAsia="仿宋" w:hAnsi="仿宋" w:cs="宋体" w:hint="eastAsia"/>
          <w:color w:val="464646"/>
          <w:kern w:val="0"/>
          <w:sz w:val="24"/>
          <w:szCs w:val="24"/>
        </w:rPr>
        <w:t>517500）</w:t>
      </w:r>
    </w:p>
    <w:p w:rsidR="00B848FD" w:rsidRPr="00DB5368" w:rsidRDefault="00B848FD" w:rsidP="00DB5368">
      <w:pPr>
        <w:widowControl/>
        <w:shd w:val="clear" w:color="auto" w:fill="FFFFFF"/>
        <w:spacing w:line="380" w:lineRule="exact"/>
        <w:ind w:firstLine="465"/>
        <w:jc w:val="left"/>
        <w:rPr>
          <w:rFonts w:ascii="仿宋" w:eastAsia="仿宋" w:hAnsi="仿宋" w:cs="宋体"/>
          <w:kern w:val="0"/>
          <w:sz w:val="24"/>
          <w:szCs w:val="24"/>
        </w:rPr>
      </w:pPr>
      <w:r w:rsidRPr="00DB5368">
        <w:rPr>
          <w:rFonts w:ascii="仿宋" w:eastAsia="仿宋" w:hAnsi="仿宋" w:cs="宋体" w:hint="eastAsia"/>
          <w:color w:val="333333"/>
          <w:kern w:val="0"/>
          <w:sz w:val="24"/>
          <w:szCs w:val="24"/>
        </w:rPr>
        <w:t>联系电话：</w:t>
      </w:r>
      <w:r w:rsidRPr="00DB5368">
        <w:rPr>
          <w:rFonts w:ascii="仿宋" w:eastAsia="仿宋" w:hAnsi="仿宋" w:cs="宋体" w:hint="eastAsia"/>
          <w:color w:val="464646"/>
          <w:kern w:val="0"/>
          <w:sz w:val="24"/>
          <w:szCs w:val="24"/>
        </w:rPr>
        <w:t>0762-8832553</w:t>
      </w:r>
    </w:p>
    <w:p w:rsidR="00354E74" w:rsidRPr="00DB5368" w:rsidRDefault="00B848FD" w:rsidP="00DB5368">
      <w:pPr>
        <w:spacing w:line="380" w:lineRule="exact"/>
        <w:ind w:firstLineChars="200" w:firstLine="480"/>
        <w:jc w:val="left"/>
        <w:rPr>
          <w:rFonts w:ascii="仿宋" w:eastAsia="仿宋" w:hAnsi="仿宋"/>
          <w:b/>
          <w:sz w:val="24"/>
          <w:szCs w:val="24"/>
        </w:rPr>
      </w:pPr>
      <w:r w:rsidRPr="00DB5368">
        <w:rPr>
          <w:rFonts w:ascii="仿宋" w:eastAsia="仿宋" w:hAnsi="仿宋" w:cs="宋体" w:hint="eastAsia"/>
          <w:color w:val="333333"/>
          <w:kern w:val="0"/>
          <w:sz w:val="24"/>
          <w:szCs w:val="24"/>
        </w:rPr>
        <w:t>听证告知：依据《中华人民共和国行政许可法》，自公示之日起</w:t>
      </w:r>
      <w:r w:rsidR="009F496D" w:rsidRPr="00DB5368">
        <w:rPr>
          <w:rFonts w:ascii="仿宋" w:eastAsia="仿宋" w:hAnsi="仿宋" w:cs="宋体" w:hint="eastAsia"/>
          <w:color w:val="464646"/>
          <w:kern w:val="0"/>
          <w:sz w:val="24"/>
          <w:szCs w:val="24"/>
        </w:rPr>
        <w:t>3</w:t>
      </w:r>
      <w:r w:rsidRPr="00DB5368">
        <w:rPr>
          <w:rFonts w:ascii="仿宋" w:eastAsia="仿宋" w:hAnsi="仿宋" w:cs="宋体" w:hint="eastAsia"/>
          <w:color w:val="464646"/>
          <w:kern w:val="0"/>
          <w:sz w:val="24"/>
          <w:szCs w:val="24"/>
        </w:rPr>
        <w:t>个工作</w:t>
      </w:r>
      <w:r w:rsidRPr="00DB5368">
        <w:rPr>
          <w:rFonts w:ascii="仿宋" w:eastAsia="仿宋" w:hAnsi="仿宋" w:cs="宋体" w:hint="eastAsia"/>
          <w:color w:val="333333"/>
          <w:kern w:val="0"/>
          <w:sz w:val="24"/>
          <w:szCs w:val="24"/>
        </w:rPr>
        <w:t>日</w:t>
      </w:r>
      <w:bookmarkStart w:id="0" w:name="_GoBack"/>
      <w:bookmarkEnd w:id="0"/>
      <w:r w:rsidRPr="00DB5368">
        <w:rPr>
          <w:rFonts w:ascii="仿宋" w:eastAsia="仿宋" w:hAnsi="仿宋" w:cs="宋体" w:hint="eastAsia"/>
          <w:color w:val="333333"/>
          <w:kern w:val="0"/>
          <w:sz w:val="24"/>
          <w:szCs w:val="24"/>
        </w:rPr>
        <w:t>内申请人、利害关系人可对以下拟作出的建设项目环境影响评价文件批复决定提出听证申请。</w:t>
      </w:r>
    </w:p>
    <w:p w:rsidR="00C93A7E" w:rsidRPr="00DB5368" w:rsidRDefault="00C93A7E" w:rsidP="00DB5368">
      <w:pPr>
        <w:widowControl/>
        <w:shd w:val="clear" w:color="auto" w:fill="FFFFFF"/>
        <w:spacing w:line="380" w:lineRule="exact"/>
        <w:jc w:val="center"/>
        <w:rPr>
          <w:rFonts w:ascii="仿宋" w:eastAsia="仿宋" w:hAnsi="仿宋" w:cs="宋体"/>
          <w:b/>
          <w:bCs/>
          <w:color w:val="333333"/>
          <w:kern w:val="0"/>
          <w:sz w:val="24"/>
          <w:szCs w:val="24"/>
        </w:rPr>
      </w:pPr>
    </w:p>
    <w:tbl>
      <w:tblPr>
        <w:tblW w:w="0" w:type="auto"/>
        <w:shd w:val="clear" w:color="auto" w:fill="FFFFFF"/>
        <w:tblCellMar>
          <w:left w:w="0" w:type="dxa"/>
          <w:right w:w="0" w:type="dxa"/>
        </w:tblCellMar>
        <w:tblLook w:val="04A0"/>
      </w:tblPr>
      <w:tblGrid>
        <w:gridCol w:w="1251"/>
        <w:gridCol w:w="7265"/>
      </w:tblGrid>
      <w:tr w:rsidR="00335DCE" w:rsidRPr="00DB5368" w:rsidTr="00FD01FC">
        <w:tc>
          <w:tcPr>
            <w:tcW w:w="2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335DCE" w:rsidP="00DB5368">
            <w:pPr>
              <w:widowControl/>
              <w:spacing w:line="380" w:lineRule="exact"/>
              <w:jc w:val="center"/>
              <w:rPr>
                <w:rFonts w:ascii="仿宋" w:eastAsia="仿宋" w:hAnsi="仿宋" w:cs="宋体"/>
                <w:color w:val="333333"/>
                <w:kern w:val="0"/>
                <w:sz w:val="24"/>
                <w:szCs w:val="24"/>
              </w:rPr>
            </w:pPr>
            <w:r w:rsidRPr="00DB5368">
              <w:rPr>
                <w:rFonts w:ascii="仿宋" w:eastAsia="仿宋" w:hAnsi="仿宋" w:cs="宋体" w:hint="eastAsia"/>
                <w:color w:val="333333"/>
                <w:kern w:val="0"/>
                <w:sz w:val="24"/>
                <w:szCs w:val="24"/>
              </w:rPr>
              <w:t>项目名称</w:t>
            </w:r>
          </w:p>
        </w:tc>
        <w:tc>
          <w:tcPr>
            <w:tcW w:w="14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D5594F" w:rsidP="00DB5368">
            <w:pPr>
              <w:widowControl/>
              <w:spacing w:line="380" w:lineRule="exact"/>
              <w:jc w:val="left"/>
              <w:rPr>
                <w:rFonts w:ascii="仿宋" w:eastAsia="仿宋" w:hAnsi="仿宋" w:cs="宋体"/>
                <w:color w:val="333333"/>
                <w:kern w:val="0"/>
                <w:sz w:val="24"/>
                <w:szCs w:val="24"/>
              </w:rPr>
            </w:pPr>
            <w:r w:rsidRPr="00DB5368">
              <w:rPr>
                <w:rFonts w:ascii="仿宋" w:eastAsia="仿宋" w:hAnsi="仿宋" w:cs="仿宋" w:hint="eastAsia"/>
                <w:sz w:val="24"/>
                <w:szCs w:val="24"/>
              </w:rPr>
              <w:t>河源源友玻璃有限公司扩建项目</w:t>
            </w:r>
          </w:p>
        </w:tc>
      </w:tr>
      <w:tr w:rsidR="00335DCE" w:rsidRPr="00DB5368" w:rsidTr="00FD01FC">
        <w:trPr>
          <w:trHeight w:val="335"/>
        </w:trPr>
        <w:tc>
          <w:tcPr>
            <w:tcW w:w="2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335DCE" w:rsidP="00DB5368">
            <w:pPr>
              <w:widowControl/>
              <w:spacing w:line="380" w:lineRule="exact"/>
              <w:jc w:val="left"/>
              <w:rPr>
                <w:rFonts w:ascii="仿宋" w:eastAsia="仿宋" w:hAnsi="仿宋" w:cs="宋体"/>
                <w:color w:val="333333"/>
                <w:kern w:val="0"/>
                <w:sz w:val="24"/>
                <w:szCs w:val="24"/>
              </w:rPr>
            </w:pPr>
            <w:r w:rsidRPr="00DB5368">
              <w:rPr>
                <w:rFonts w:ascii="仿宋" w:eastAsia="仿宋" w:hAnsi="仿宋" w:cs="宋体" w:hint="eastAsia"/>
                <w:color w:val="333333"/>
                <w:kern w:val="0"/>
                <w:sz w:val="24"/>
                <w:szCs w:val="24"/>
              </w:rPr>
              <w:t>建设单位</w:t>
            </w:r>
          </w:p>
        </w:tc>
        <w:tc>
          <w:tcPr>
            <w:tcW w:w="14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D5594F" w:rsidP="00DB5368">
            <w:pPr>
              <w:widowControl/>
              <w:spacing w:line="380" w:lineRule="exact"/>
              <w:jc w:val="left"/>
              <w:rPr>
                <w:rFonts w:ascii="仿宋" w:eastAsia="仿宋" w:hAnsi="仿宋" w:cs="宋体"/>
                <w:color w:val="333333"/>
                <w:kern w:val="0"/>
                <w:sz w:val="24"/>
                <w:szCs w:val="24"/>
              </w:rPr>
            </w:pPr>
            <w:r w:rsidRPr="00DB5368">
              <w:rPr>
                <w:rFonts w:ascii="仿宋" w:eastAsia="仿宋" w:hAnsi="仿宋" w:cs="仿宋" w:hint="eastAsia"/>
                <w:sz w:val="24"/>
                <w:szCs w:val="24"/>
              </w:rPr>
              <w:t>河源源友玻璃有限公司</w:t>
            </w:r>
          </w:p>
        </w:tc>
      </w:tr>
      <w:tr w:rsidR="00335DCE" w:rsidRPr="00DB5368" w:rsidTr="00FD01FC">
        <w:tc>
          <w:tcPr>
            <w:tcW w:w="2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335DCE" w:rsidP="00DB5368">
            <w:pPr>
              <w:widowControl/>
              <w:spacing w:line="380" w:lineRule="exact"/>
              <w:jc w:val="left"/>
              <w:rPr>
                <w:rFonts w:ascii="仿宋" w:eastAsia="仿宋" w:hAnsi="仿宋" w:cs="宋体"/>
                <w:color w:val="333333"/>
                <w:kern w:val="0"/>
                <w:sz w:val="24"/>
                <w:szCs w:val="24"/>
              </w:rPr>
            </w:pPr>
            <w:r w:rsidRPr="00DB5368">
              <w:rPr>
                <w:rFonts w:ascii="仿宋" w:eastAsia="仿宋" w:hAnsi="仿宋" w:cs="宋体" w:hint="eastAsia"/>
                <w:color w:val="333333"/>
                <w:kern w:val="0"/>
                <w:sz w:val="24"/>
                <w:szCs w:val="24"/>
              </w:rPr>
              <w:t>建设地点</w:t>
            </w:r>
          </w:p>
        </w:tc>
        <w:tc>
          <w:tcPr>
            <w:tcW w:w="14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D5594F" w:rsidP="00DB5368">
            <w:pPr>
              <w:spacing w:line="380" w:lineRule="exact"/>
              <w:jc w:val="left"/>
              <w:rPr>
                <w:rFonts w:ascii="仿宋" w:eastAsia="仿宋" w:hAnsi="仿宋"/>
                <w:sz w:val="24"/>
                <w:szCs w:val="24"/>
              </w:rPr>
            </w:pPr>
            <w:r w:rsidRPr="00DB5368">
              <w:rPr>
                <w:rFonts w:ascii="仿宋" w:eastAsia="仿宋" w:hAnsi="仿宋" w:cs="Times New Roman" w:hint="eastAsia"/>
                <w:sz w:val="24"/>
                <w:szCs w:val="24"/>
              </w:rPr>
              <w:t>东源县仙塘镇马岭坳工业园内</w:t>
            </w:r>
          </w:p>
        </w:tc>
      </w:tr>
      <w:tr w:rsidR="00335DCE" w:rsidRPr="00DB5368" w:rsidTr="00FD01FC">
        <w:tc>
          <w:tcPr>
            <w:tcW w:w="2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335DCE" w:rsidP="00DB5368">
            <w:pPr>
              <w:widowControl/>
              <w:spacing w:line="380" w:lineRule="exact"/>
              <w:jc w:val="left"/>
              <w:rPr>
                <w:rFonts w:ascii="仿宋" w:eastAsia="仿宋" w:hAnsi="仿宋" w:cs="宋体"/>
                <w:color w:val="333333"/>
                <w:kern w:val="0"/>
                <w:sz w:val="24"/>
                <w:szCs w:val="24"/>
              </w:rPr>
            </w:pPr>
            <w:r w:rsidRPr="00DB5368">
              <w:rPr>
                <w:rFonts w:ascii="仿宋" w:eastAsia="仿宋" w:hAnsi="仿宋" w:cs="宋体" w:hint="eastAsia"/>
                <w:color w:val="333333"/>
                <w:kern w:val="0"/>
                <w:sz w:val="24"/>
                <w:szCs w:val="24"/>
              </w:rPr>
              <w:t>环评机构</w:t>
            </w:r>
          </w:p>
        </w:tc>
        <w:tc>
          <w:tcPr>
            <w:tcW w:w="14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D5594F" w:rsidP="00DB5368">
            <w:pPr>
              <w:widowControl/>
              <w:spacing w:line="380" w:lineRule="exact"/>
              <w:jc w:val="left"/>
              <w:rPr>
                <w:rFonts w:ascii="仿宋" w:eastAsia="仿宋" w:hAnsi="仿宋" w:cs="宋体"/>
                <w:kern w:val="0"/>
                <w:sz w:val="24"/>
                <w:szCs w:val="24"/>
              </w:rPr>
            </w:pPr>
            <w:r w:rsidRPr="00DB5368">
              <w:rPr>
                <w:rFonts w:ascii="仿宋" w:eastAsia="仿宋" w:hAnsi="仿宋" w:cs="Times New Roman" w:hint="eastAsia"/>
                <w:kern w:val="0"/>
                <w:sz w:val="24"/>
                <w:szCs w:val="24"/>
              </w:rPr>
              <w:t>广东明大项目管理环境科技</w:t>
            </w:r>
            <w:r w:rsidR="0028293C" w:rsidRPr="00DB5368">
              <w:rPr>
                <w:rFonts w:ascii="仿宋" w:eastAsia="仿宋" w:hAnsi="仿宋" w:cs="Times New Roman"/>
                <w:kern w:val="0"/>
                <w:sz w:val="24"/>
                <w:szCs w:val="24"/>
              </w:rPr>
              <w:t>有限公司</w:t>
            </w:r>
          </w:p>
        </w:tc>
      </w:tr>
      <w:tr w:rsidR="00335DCE" w:rsidRPr="00DB5368" w:rsidTr="00FD01FC">
        <w:trPr>
          <w:trHeight w:val="1381"/>
        </w:trPr>
        <w:tc>
          <w:tcPr>
            <w:tcW w:w="2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335DCE" w:rsidRPr="00DB5368" w:rsidRDefault="00335DCE" w:rsidP="00DB5368">
            <w:pPr>
              <w:widowControl/>
              <w:spacing w:line="380" w:lineRule="exact"/>
              <w:jc w:val="left"/>
              <w:rPr>
                <w:rFonts w:ascii="仿宋" w:eastAsia="仿宋" w:hAnsi="仿宋" w:cs="宋体"/>
                <w:color w:val="333333"/>
                <w:kern w:val="0"/>
                <w:sz w:val="24"/>
                <w:szCs w:val="24"/>
              </w:rPr>
            </w:pPr>
            <w:r w:rsidRPr="00DB5368">
              <w:rPr>
                <w:rFonts w:ascii="仿宋" w:eastAsia="仿宋" w:hAnsi="仿宋" w:cs="宋体" w:hint="eastAsia"/>
                <w:color w:val="333333"/>
                <w:kern w:val="0"/>
                <w:sz w:val="24"/>
                <w:szCs w:val="24"/>
              </w:rPr>
              <w:t>项目概况</w:t>
            </w:r>
          </w:p>
        </w:tc>
        <w:tc>
          <w:tcPr>
            <w:tcW w:w="144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C67B96" w:rsidRPr="00DB5368" w:rsidRDefault="002C70C0" w:rsidP="00DB5368">
            <w:pPr>
              <w:spacing w:line="380" w:lineRule="exact"/>
              <w:ind w:firstLineChars="200" w:firstLine="480"/>
              <w:rPr>
                <w:rFonts w:ascii="仿宋" w:eastAsia="仿宋" w:hAnsi="仿宋" w:cs="仿宋" w:hint="eastAsia"/>
                <w:sz w:val="24"/>
                <w:szCs w:val="24"/>
              </w:rPr>
            </w:pPr>
            <w:r w:rsidRPr="00DB5368">
              <w:rPr>
                <w:rFonts w:ascii="仿宋" w:eastAsia="仿宋" w:hAnsi="仿宋" w:hint="eastAsia"/>
                <w:sz w:val="24"/>
                <w:szCs w:val="24"/>
              </w:rPr>
              <w:t xml:space="preserve">   </w:t>
            </w:r>
            <w:r w:rsidR="00C67B96" w:rsidRPr="00DB5368">
              <w:rPr>
                <w:rFonts w:ascii="仿宋" w:eastAsia="仿宋" w:hAnsi="仿宋" w:cs="仿宋" w:hint="eastAsia"/>
                <w:sz w:val="24"/>
                <w:szCs w:val="24"/>
              </w:rPr>
              <w:t>河源源友玻璃有限公司（以下简称“公司”）位于东源县仙塘镇马岭坳工业园，拟投资500万元扩建项目拟在现有厂房以及新增租赁厂房内扩建生产钢化玻璃、夹层玻璃及中空玻璃，设计年产钢化玻璃288000m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、夹层玻璃11000m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、中空玻璃16500m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。扩建项目新增租赁厂房面积为3000m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，项目扩建后全厂占地面积为8180m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、总建筑面积为8000m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，扩建后全厂年生产钢化玻璃30万m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、夹层玻璃11000m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、中空玻璃16500m</w:t>
            </w:r>
            <w:r w:rsidR="00C67B96" w:rsidRPr="00DB5368">
              <w:rPr>
                <w:rFonts w:ascii="仿宋" w:eastAsia="仿宋" w:hAnsi="仿宋" w:cs="仿宋" w:hint="eastAsia"/>
                <w:sz w:val="24"/>
                <w:szCs w:val="24"/>
                <w:vertAlign w:val="superscript"/>
              </w:rPr>
              <w:t>2</w:t>
            </w:r>
            <w:r w:rsidR="00C67B96" w:rsidRPr="00DB5368">
              <w:rPr>
                <w:rFonts w:ascii="仿宋" w:eastAsia="仿宋" w:hAnsi="仿宋" w:cs="仿宋" w:hint="eastAsia"/>
                <w:sz w:val="24"/>
                <w:szCs w:val="24"/>
              </w:rPr>
              <w:t>。</w:t>
            </w:r>
          </w:p>
          <w:p w:rsidR="002A74DB" w:rsidRPr="00DB5368" w:rsidRDefault="002A74DB" w:rsidP="00DB5368">
            <w:pPr>
              <w:spacing w:line="380" w:lineRule="exact"/>
              <w:ind w:rightChars="59" w:right="124"/>
              <w:jc w:val="left"/>
              <w:rPr>
                <w:rFonts w:ascii="仿宋" w:eastAsia="仿宋" w:hAnsi="仿宋"/>
                <w:sz w:val="24"/>
                <w:szCs w:val="24"/>
              </w:rPr>
            </w:pPr>
          </w:p>
        </w:tc>
      </w:tr>
      <w:tr w:rsidR="00335DCE" w:rsidRPr="00DB5368" w:rsidTr="00FD01FC">
        <w:tc>
          <w:tcPr>
            <w:tcW w:w="2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335DCE" w:rsidRPr="00DB5368" w:rsidRDefault="00335DCE" w:rsidP="00DB5368">
            <w:pPr>
              <w:widowControl/>
              <w:spacing w:line="380" w:lineRule="exact"/>
              <w:jc w:val="left"/>
              <w:rPr>
                <w:rFonts w:ascii="仿宋" w:eastAsia="仿宋" w:hAnsi="仿宋" w:cs="宋体"/>
                <w:color w:val="333333"/>
                <w:kern w:val="0"/>
                <w:sz w:val="24"/>
                <w:szCs w:val="24"/>
              </w:rPr>
            </w:pPr>
            <w:r w:rsidRPr="00DB5368">
              <w:rPr>
                <w:rFonts w:ascii="仿宋" w:eastAsia="仿宋" w:hAnsi="仿宋" w:cs="宋体" w:hint="eastAsia"/>
                <w:color w:val="333333"/>
                <w:kern w:val="0"/>
                <w:sz w:val="24"/>
                <w:szCs w:val="24"/>
              </w:rPr>
              <w:t>主要环境影响及预防或减轻不良环境影响的对策和措施</w:t>
            </w:r>
          </w:p>
        </w:tc>
        <w:tc>
          <w:tcPr>
            <w:tcW w:w="145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2E742F" w:rsidRPr="00DB5368" w:rsidRDefault="00AD68B4" w:rsidP="00DB5368">
            <w:pPr>
              <w:spacing w:line="380" w:lineRule="exact"/>
              <w:jc w:val="left"/>
              <w:rPr>
                <w:rFonts w:ascii="仿宋" w:eastAsia="仿宋" w:hAnsi="仿宋"/>
                <w:sz w:val="24"/>
                <w:szCs w:val="24"/>
              </w:rPr>
            </w:pPr>
            <w:r w:rsidRPr="00DB5368">
              <w:rPr>
                <w:rFonts w:ascii="仿宋" w:eastAsia="仿宋" w:hAnsi="仿宋" w:hint="eastAsia"/>
                <w:color w:val="333333"/>
                <w:sz w:val="24"/>
                <w:szCs w:val="24"/>
              </w:rPr>
              <w:t xml:space="preserve">  </w:t>
            </w:r>
            <w:r w:rsidR="00482ECF" w:rsidRPr="00DB5368">
              <w:rPr>
                <w:rFonts w:ascii="仿宋" w:eastAsia="仿宋" w:hAnsi="仿宋" w:hint="eastAsia"/>
                <w:color w:val="333333"/>
                <w:sz w:val="24"/>
                <w:szCs w:val="24"/>
              </w:rPr>
              <w:t>（一）做好水污染防治工作。</w:t>
            </w:r>
            <w:r w:rsidR="00A27A53" w:rsidRPr="00DB5368">
              <w:rPr>
                <w:rFonts w:ascii="仿宋" w:eastAsia="仿宋" w:hAnsi="仿宋" w:hint="eastAsia"/>
                <w:color w:val="333333"/>
                <w:sz w:val="24"/>
                <w:szCs w:val="24"/>
              </w:rPr>
              <w:t>生产废水经沉淀处理后回用于生产线，不外排；生活污水</w:t>
            </w:r>
            <w:r w:rsidR="00DB5368" w:rsidRPr="00DB5368">
              <w:rPr>
                <w:rFonts w:ascii="仿宋" w:eastAsia="仿宋" w:hAnsi="仿宋" w:hint="eastAsia"/>
                <w:color w:val="333333"/>
                <w:sz w:val="24"/>
                <w:szCs w:val="24"/>
              </w:rPr>
              <w:t>纳入东源县城污水处理厂统一处理</w:t>
            </w:r>
            <w:r w:rsidRPr="00DB5368">
              <w:rPr>
                <w:rFonts w:ascii="仿宋" w:eastAsia="仿宋" w:hAnsi="仿宋" w:cs="Times New Roman" w:hint="eastAsia"/>
                <w:sz w:val="24"/>
                <w:szCs w:val="24"/>
              </w:rPr>
              <w:t>。</w:t>
            </w:r>
          </w:p>
          <w:p w:rsidR="002E742F" w:rsidRPr="00DB5368" w:rsidRDefault="00AD68B4" w:rsidP="00DB5368">
            <w:pPr>
              <w:snapToGrid w:val="0"/>
              <w:spacing w:line="380" w:lineRule="exact"/>
              <w:jc w:val="left"/>
              <w:rPr>
                <w:rFonts w:ascii="仿宋" w:eastAsia="仿宋" w:hAnsi="仿宋"/>
                <w:sz w:val="24"/>
                <w:szCs w:val="24"/>
              </w:rPr>
            </w:pPr>
            <w:r w:rsidRPr="00DB5368">
              <w:rPr>
                <w:rFonts w:ascii="仿宋" w:eastAsia="仿宋" w:hAnsi="仿宋" w:cs="宋体" w:hint="eastAsia"/>
                <w:color w:val="333333"/>
                <w:kern w:val="0"/>
                <w:sz w:val="24"/>
                <w:szCs w:val="24"/>
              </w:rPr>
              <w:t xml:space="preserve">  </w:t>
            </w:r>
            <w:r w:rsidR="00482ECF" w:rsidRPr="00DB5368">
              <w:rPr>
                <w:rFonts w:ascii="仿宋" w:eastAsia="仿宋" w:hAnsi="仿宋" w:cs="宋体" w:hint="eastAsia"/>
                <w:color w:val="333333"/>
                <w:kern w:val="0"/>
                <w:sz w:val="24"/>
                <w:szCs w:val="24"/>
              </w:rPr>
              <w:t>（二）做好大气污染防治工作。</w:t>
            </w:r>
            <w:r w:rsidR="00DB5368" w:rsidRPr="00DB5368">
              <w:rPr>
                <w:rFonts w:ascii="仿宋" w:eastAsia="仿宋" w:hAnsi="仿宋" w:cs="宋体" w:hint="eastAsia"/>
                <w:color w:val="333333"/>
                <w:kern w:val="0"/>
                <w:sz w:val="24"/>
                <w:szCs w:val="24"/>
              </w:rPr>
              <w:t>厨房油烟经油烟净化器通过排烟管道引至高空排放</w:t>
            </w:r>
            <w:r w:rsidR="00FD01FC" w:rsidRPr="00DB5368">
              <w:rPr>
                <w:rFonts w:ascii="仿宋" w:eastAsia="仿宋" w:hAnsi="仿宋" w:hint="eastAsia"/>
                <w:sz w:val="24"/>
                <w:szCs w:val="24"/>
              </w:rPr>
              <w:t>。</w:t>
            </w:r>
          </w:p>
          <w:p w:rsidR="00335DCE" w:rsidRPr="00DB5368" w:rsidRDefault="00AD68B4" w:rsidP="00DB5368">
            <w:pPr>
              <w:snapToGrid w:val="0"/>
              <w:spacing w:line="380" w:lineRule="exact"/>
              <w:jc w:val="left"/>
              <w:rPr>
                <w:rFonts w:ascii="仿宋" w:eastAsia="仿宋" w:hAnsi="仿宋"/>
                <w:sz w:val="24"/>
                <w:szCs w:val="24"/>
              </w:rPr>
            </w:pPr>
            <w:r w:rsidRPr="00DB5368">
              <w:rPr>
                <w:rFonts w:ascii="仿宋" w:eastAsia="仿宋" w:hAnsi="仿宋" w:cs="宋体" w:hint="eastAsia"/>
                <w:color w:val="333333"/>
                <w:kern w:val="0"/>
                <w:sz w:val="24"/>
                <w:szCs w:val="24"/>
              </w:rPr>
              <w:t xml:space="preserve">  </w:t>
            </w:r>
            <w:r w:rsidR="00482ECF" w:rsidRPr="00DB5368">
              <w:rPr>
                <w:rFonts w:ascii="仿宋" w:eastAsia="仿宋" w:hAnsi="仿宋" w:cs="宋体" w:hint="eastAsia"/>
                <w:color w:val="333333"/>
                <w:kern w:val="0"/>
                <w:sz w:val="24"/>
                <w:szCs w:val="24"/>
              </w:rPr>
              <w:t>（三）做好噪声污染防治工作。</w:t>
            </w:r>
            <w:r w:rsidR="00DB5368" w:rsidRPr="00DB5368">
              <w:rPr>
                <w:rFonts w:ascii="仿宋" w:eastAsia="仿宋" w:hAnsi="仿宋" w:cs="Times New Roman" w:hint="eastAsia"/>
                <w:kern w:val="0"/>
                <w:sz w:val="24"/>
                <w:szCs w:val="24"/>
              </w:rPr>
              <w:t>合理布局，选用低噪声型的设备和装置</w:t>
            </w:r>
            <w:r w:rsidR="00407438" w:rsidRPr="00DB5368">
              <w:rPr>
                <w:rFonts w:ascii="仿宋" w:eastAsia="仿宋" w:hAnsi="仿宋" w:hint="eastAsia"/>
                <w:sz w:val="24"/>
                <w:szCs w:val="24"/>
              </w:rPr>
              <w:t>。</w:t>
            </w:r>
          </w:p>
          <w:p w:rsidR="00DF315A" w:rsidRPr="00DB5368" w:rsidRDefault="00AD68B4" w:rsidP="00DB5368">
            <w:pPr>
              <w:pStyle w:val="Default"/>
              <w:spacing w:line="380" w:lineRule="exact"/>
              <w:rPr>
                <w:rFonts w:ascii="仿宋" w:eastAsia="仿宋" w:hAnsi="仿宋"/>
                <w:color w:val="auto"/>
              </w:rPr>
            </w:pPr>
            <w:r w:rsidRPr="00DB5368">
              <w:rPr>
                <w:rFonts w:ascii="仿宋" w:eastAsia="仿宋" w:hAnsi="仿宋" w:hint="eastAsia"/>
              </w:rPr>
              <w:t xml:space="preserve">  </w:t>
            </w:r>
            <w:r w:rsidR="00DF315A" w:rsidRPr="00DB5368">
              <w:rPr>
                <w:rFonts w:ascii="仿宋" w:eastAsia="仿宋" w:hAnsi="仿宋" w:hint="eastAsia"/>
              </w:rPr>
              <w:t>（四）做好固体污染防治工作。</w:t>
            </w:r>
            <w:r w:rsidR="00DB5368" w:rsidRPr="00DB5368">
              <w:rPr>
                <w:rFonts w:ascii="仿宋" w:eastAsia="仿宋" w:hAnsi="仿宋" w:hint="eastAsia"/>
                <w:color w:val="auto"/>
              </w:rPr>
              <w:t>废料分类收集后交由相应单位回收处理；生活垃圾集中收集，交由环卫部门集中处置</w:t>
            </w:r>
            <w:r w:rsidR="00DF315A" w:rsidRPr="00DB5368">
              <w:rPr>
                <w:rFonts w:ascii="仿宋" w:eastAsia="仿宋" w:hAnsi="仿宋" w:hint="eastAsia"/>
              </w:rPr>
              <w:t>。</w:t>
            </w:r>
          </w:p>
        </w:tc>
      </w:tr>
    </w:tbl>
    <w:p w:rsidR="00407B19" w:rsidRPr="00DB5368" w:rsidRDefault="00407B19" w:rsidP="00DB5368">
      <w:pPr>
        <w:widowControl/>
        <w:shd w:val="clear" w:color="auto" w:fill="FFFFFF"/>
        <w:spacing w:line="380" w:lineRule="exact"/>
        <w:jc w:val="left"/>
        <w:rPr>
          <w:rFonts w:ascii="仿宋" w:eastAsia="仿宋" w:hAnsi="仿宋" w:cs="宋体"/>
          <w:color w:val="333333"/>
          <w:kern w:val="0"/>
          <w:sz w:val="24"/>
          <w:szCs w:val="24"/>
        </w:rPr>
      </w:pPr>
    </w:p>
    <w:p w:rsidR="00DC2AA3" w:rsidRPr="00DB5368" w:rsidRDefault="00751127" w:rsidP="00DB5368">
      <w:pPr>
        <w:widowControl/>
        <w:shd w:val="clear" w:color="auto" w:fill="FFFFFF"/>
        <w:spacing w:line="380" w:lineRule="exact"/>
        <w:rPr>
          <w:rFonts w:ascii="仿宋" w:eastAsia="仿宋" w:hAnsi="仿宋" w:cs="宋体"/>
          <w:color w:val="333333"/>
          <w:kern w:val="0"/>
          <w:sz w:val="24"/>
          <w:szCs w:val="24"/>
        </w:rPr>
      </w:pPr>
      <w:r w:rsidRPr="00DB5368">
        <w:rPr>
          <w:rFonts w:ascii="仿宋" w:eastAsia="仿宋" w:hAnsi="仿宋" w:cs="宋体" w:hint="eastAsia"/>
          <w:color w:val="333333"/>
          <w:kern w:val="0"/>
          <w:sz w:val="24"/>
          <w:szCs w:val="24"/>
        </w:rPr>
        <w:t>东源县环境保护局</w:t>
      </w:r>
      <w:r w:rsidR="00DB5368" w:rsidRPr="00DB5368">
        <w:rPr>
          <w:rFonts w:ascii="仿宋" w:eastAsia="仿宋" w:hAnsi="仿宋" w:cs="宋体" w:hint="eastAsia"/>
          <w:color w:val="333333"/>
          <w:kern w:val="0"/>
          <w:sz w:val="24"/>
          <w:szCs w:val="24"/>
        </w:rPr>
        <w:t xml:space="preserve"> 2020</w:t>
      </w:r>
      <w:r w:rsidRPr="00DB5368">
        <w:rPr>
          <w:rFonts w:ascii="仿宋" w:eastAsia="仿宋" w:hAnsi="仿宋" w:cs="宋体" w:hint="eastAsia"/>
          <w:color w:val="333333"/>
          <w:kern w:val="0"/>
          <w:sz w:val="24"/>
          <w:szCs w:val="24"/>
        </w:rPr>
        <w:t>年</w:t>
      </w:r>
      <w:r w:rsidR="006A2732" w:rsidRPr="00DB5368">
        <w:rPr>
          <w:rFonts w:ascii="仿宋" w:eastAsia="仿宋" w:hAnsi="仿宋" w:cs="宋体" w:hint="eastAsia"/>
          <w:kern w:val="0"/>
          <w:sz w:val="24"/>
          <w:szCs w:val="24"/>
        </w:rPr>
        <w:t>1</w:t>
      </w:r>
      <w:r w:rsidRPr="00DB5368">
        <w:rPr>
          <w:rFonts w:ascii="仿宋" w:eastAsia="仿宋" w:hAnsi="仿宋" w:cs="宋体" w:hint="eastAsia"/>
          <w:color w:val="333333"/>
          <w:kern w:val="0"/>
          <w:sz w:val="24"/>
          <w:szCs w:val="24"/>
        </w:rPr>
        <w:t>月</w:t>
      </w:r>
      <w:r w:rsidR="00DB5368" w:rsidRPr="00DB5368">
        <w:rPr>
          <w:rFonts w:ascii="仿宋" w:eastAsia="仿宋" w:hAnsi="仿宋" w:cs="宋体" w:hint="eastAsia"/>
          <w:color w:val="333333"/>
          <w:kern w:val="0"/>
          <w:sz w:val="24"/>
          <w:szCs w:val="24"/>
        </w:rPr>
        <w:t>3</w:t>
      </w:r>
      <w:r w:rsidRPr="00DB5368">
        <w:rPr>
          <w:rFonts w:ascii="仿宋" w:eastAsia="仿宋" w:hAnsi="仿宋" w:cs="宋体" w:hint="eastAsia"/>
          <w:color w:val="333333"/>
          <w:kern w:val="0"/>
          <w:sz w:val="24"/>
          <w:szCs w:val="24"/>
        </w:rPr>
        <w:t>日</w:t>
      </w:r>
    </w:p>
    <w:sectPr w:rsidR="00DC2AA3" w:rsidRPr="00DB5368" w:rsidSect="00B848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787" w:rsidRDefault="00261787" w:rsidP="00562C20">
      <w:r>
        <w:separator/>
      </w:r>
    </w:p>
  </w:endnote>
  <w:endnote w:type="continuationSeparator" w:id="1">
    <w:p w:rsidR="00261787" w:rsidRDefault="00261787" w:rsidP="00562C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787" w:rsidRDefault="00261787" w:rsidP="00562C20">
      <w:r>
        <w:separator/>
      </w:r>
    </w:p>
  </w:footnote>
  <w:footnote w:type="continuationSeparator" w:id="1">
    <w:p w:rsidR="00261787" w:rsidRDefault="00261787" w:rsidP="00562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2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2192"/>
    <w:rsid w:val="00000989"/>
    <w:rsid w:val="00011E14"/>
    <w:rsid w:val="0002084F"/>
    <w:rsid w:val="00030F37"/>
    <w:rsid w:val="00036B4C"/>
    <w:rsid w:val="00037FF5"/>
    <w:rsid w:val="00070775"/>
    <w:rsid w:val="00081A47"/>
    <w:rsid w:val="000833E1"/>
    <w:rsid w:val="0008656C"/>
    <w:rsid w:val="00087AF1"/>
    <w:rsid w:val="0009071C"/>
    <w:rsid w:val="000907F3"/>
    <w:rsid w:val="000B260F"/>
    <w:rsid w:val="000C089F"/>
    <w:rsid w:val="000C13C3"/>
    <w:rsid w:val="000D11D2"/>
    <w:rsid w:val="000D4636"/>
    <w:rsid w:val="000D4F4F"/>
    <w:rsid w:val="000E3F52"/>
    <w:rsid w:val="000F005D"/>
    <w:rsid w:val="00101312"/>
    <w:rsid w:val="0010260E"/>
    <w:rsid w:val="00104CFC"/>
    <w:rsid w:val="00116752"/>
    <w:rsid w:val="00133B07"/>
    <w:rsid w:val="00152B3F"/>
    <w:rsid w:val="001552EF"/>
    <w:rsid w:val="00162197"/>
    <w:rsid w:val="001654E6"/>
    <w:rsid w:val="0016766E"/>
    <w:rsid w:val="00176B90"/>
    <w:rsid w:val="001826FA"/>
    <w:rsid w:val="0019387E"/>
    <w:rsid w:val="001A2D4D"/>
    <w:rsid w:val="001B4682"/>
    <w:rsid w:val="001E36EA"/>
    <w:rsid w:val="001E6922"/>
    <w:rsid w:val="001E760C"/>
    <w:rsid w:val="001F384C"/>
    <w:rsid w:val="00203942"/>
    <w:rsid w:val="0020423C"/>
    <w:rsid w:val="00211AEC"/>
    <w:rsid w:val="00222CE4"/>
    <w:rsid w:val="0022483A"/>
    <w:rsid w:val="00224F4E"/>
    <w:rsid w:val="002251A4"/>
    <w:rsid w:val="00233BFB"/>
    <w:rsid w:val="00251514"/>
    <w:rsid w:val="00254436"/>
    <w:rsid w:val="00255F13"/>
    <w:rsid w:val="002602C6"/>
    <w:rsid w:val="00261787"/>
    <w:rsid w:val="00261FAB"/>
    <w:rsid w:val="00262B5C"/>
    <w:rsid w:val="00271236"/>
    <w:rsid w:val="00272AC8"/>
    <w:rsid w:val="00275CC1"/>
    <w:rsid w:val="002762DB"/>
    <w:rsid w:val="0028293C"/>
    <w:rsid w:val="00283455"/>
    <w:rsid w:val="00284DA2"/>
    <w:rsid w:val="00286460"/>
    <w:rsid w:val="00292192"/>
    <w:rsid w:val="002A1B91"/>
    <w:rsid w:val="002A44DB"/>
    <w:rsid w:val="002A74DB"/>
    <w:rsid w:val="002B37A5"/>
    <w:rsid w:val="002B77DD"/>
    <w:rsid w:val="002C1F44"/>
    <w:rsid w:val="002C70C0"/>
    <w:rsid w:val="002C7973"/>
    <w:rsid w:val="002D0062"/>
    <w:rsid w:val="002D6D26"/>
    <w:rsid w:val="002E008F"/>
    <w:rsid w:val="002E06ED"/>
    <w:rsid w:val="002E2563"/>
    <w:rsid w:val="002E6BEB"/>
    <w:rsid w:val="002E742F"/>
    <w:rsid w:val="002F10AC"/>
    <w:rsid w:val="002F672D"/>
    <w:rsid w:val="00303C3A"/>
    <w:rsid w:val="00305F7F"/>
    <w:rsid w:val="00315EE6"/>
    <w:rsid w:val="003212A3"/>
    <w:rsid w:val="0032309D"/>
    <w:rsid w:val="003338EF"/>
    <w:rsid w:val="00335DCE"/>
    <w:rsid w:val="00354E74"/>
    <w:rsid w:val="00382FE4"/>
    <w:rsid w:val="003A4C5F"/>
    <w:rsid w:val="003B16A0"/>
    <w:rsid w:val="003B3052"/>
    <w:rsid w:val="003B6F83"/>
    <w:rsid w:val="003B74CB"/>
    <w:rsid w:val="003C1B5E"/>
    <w:rsid w:val="003C49A0"/>
    <w:rsid w:val="003D12FF"/>
    <w:rsid w:val="003D3537"/>
    <w:rsid w:val="003D45BB"/>
    <w:rsid w:val="003E3EF0"/>
    <w:rsid w:val="003E5052"/>
    <w:rsid w:val="003F0D9C"/>
    <w:rsid w:val="003F371E"/>
    <w:rsid w:val="003F64EF"/>
    <w:rsid w:val="00407438"/>
    <w:rsid w:val="00407B19"/>
    <w:rsid w:val="00420D14"/>
    <w:rsid w:val="00421EE0"/>
    <w:rsid w:val="00423D7F"/>
    <w:rsid w:val="00423D8A"/>
    <w:rsid w:val="00433061"/>
    <w:rsid w:val="004342AD"/>
    <w:rsid w:val="00444697"/>
    <w:rsid w:val="00451714"/>
    <w:rsid w:val="00462DE8"/>
    <w:rsid w:val="004745A5"/>
    <w:rsid w:val="004776D2"/>
    <w:rsid w:val="00482ECF"/>
    <w:rsid w:val="00490595"/>
    <w:rsid w:val="004906E2"/>
    <w:rsid w:val="00493C53"/>
    <w:rsid w:val="004C2824"/>
    <w:rsid w:val="004C5DCF"/>
    <w:rsid w:val="004D6B23"/>
    <w:rsid w:val="004E08A6"/>
    <w:rsid w:val="00500F6B"/>
    <w:rsid w:val="00517AF0"/>
    <w:rsid w:val="00533E8E"/>
    <w:rsid w:val="00534E85"/>
    <w:rsid w:val="005358BF"/>
    <w:rsid w:val="0053743D"/>
    <w:rsid w:val="00540DD1"/>
    <w:rsid w:val="0054422E"/>
    <w:rsid w:val="0054715F"/>
    <w:rsid w:val="00562C20"/>
    <w:rsid w:val="00563083"/>
    <w:rsid w:val="00567E61"/>
    <w:rsid w:val="00590EAC"/>
    <w:rsid w:val="005922AE"/>
    <w:rsid w:val="00592C91"/>
    <w:rsid w:val="00596ABB"/>
    <w:rsid w:val="005A7078"/>
    <w:rsid w:val="005B57EB"/>
    <w:rsid w:val="005C07AC"/>
    <w:rsid w:val="005C4289"/>
    <w:rsid w:val="005C4616"/>
    <w:rsid w:val="005C4927"/>
    <w:rsid w:val="005C712F"/>
    <w:rsid w:val="005D0B0D"/>
    <w:rsid w:val="005F6DF7"/>
    <w:rsid w:val="006049B9"/>
    <w:rsid w:val="00604D4A"/>
    <w:rsid w:val="0062367C"/>
    <w:rsid w:val="00640768"/>
    <w:rsid w:val="00650069"/>
    <w:rsid w:val="00670309"/>
    <w:rsid w:val="00682255"/>
    <w:rsid w:val="006A2732"/>
    <w:rsid w:val="006A30F5"/>
    <w:rsid w:val="006C5A7A"/>
    <w:rsid w:val="006C67B6"/>
    <w:rsid w:val="006C6ECE"/>
    <w:rsid w:val="006D577A"/>
    <w:rsid w:val="006D5E3B"/>
    <w:rsid w:val="006D5F2F"/>
    <w:rsid w:val="006D6BD6"/>
    <w:rsid w:val="006E1224"/>
    <w:rsid w:val="006E4756"/>
    <w:rsid w:val="0070434D"/>
    <w:rsid w:val="007055D9"/>
    <w:rsid w:val="007274FC"/>
    <w:rsid w:val="007344F3"/>
    <w:rsid w:val="00734998"/>
    <w:rsid w:val="007425C6"/>
    <w:rsid w:val="0074622D"/>
    <w:rsid w:val="00751127"/>
    <w:rsid w:val="00754969"/>
    <w:rsid w:val="00774FCE"/>
    <w:rsid w:val="00780C62"/>
    <w:rsid w:val="00785FFA"/>
    <w:rsid w:val="007932CC"/>
    <w:rsid w:val="007A1815"/>
    <w:rsid w:val="007B2CEF"/>
    <w:rsid w:val="007C2F7F"/>
    <w:rsid w:val="007E070E"/>
    <w:rsid w:val="007E6AC6"/>
    <w:rsid w:val="007F2D0D"/>
    <w:rsid w:val="007F3152"/>
    <w:rsid w:val="007F4118"/>
    <w:rsid w:val="007F4B39"/>
    <w:rsid w:val="00804213"/>
    <w:rsid w:val="008136BE"/>
    <w:rsid w:val="00817709"/>
    <w:rsid w:val="00841264"/>
    <w:rsid w:val="00851902"/>
    <w:rsid w:val="008549DE"/>
    <w:rsid w:val="00862382"/>
    <w:rsid w:val="00865AB2"/>
    <w:rsid w:val="00870339"/>
    <w:rsid w:val="00871DFD"/>
    <w:rsid w:val="00887C7C"/>
    <w:rsid w:val="008A1832"/>
    <w:rsid w:val="008B62D8"/>
    <w:rsid w:val="008C6069"/>
    <w:rsid w:val="008D13A5"/>
    <w:rsid w:val="008D2E77"/>
    <w:rsid w:val="008E3845"/>
    <w:rsid w:val="00922FE4"/>
    <w:rsid w:val="00944A44"/>
    <w:rsid w:val="00955D4F"/>
    <w:rsid w:val="00957B52"/>
    <w:rsid w:val="00963095"/>
    <w:rsid w:val="00964304"/>
    <w:rsid w:val="00964C6C"/>
    <w:rsid w:val="00972FF5"/>
    <w:rsid w:val="00973ECA"/>
    <w:rsid w:val="009779C4"/>
    <w:rsid w:val="00981E71"/>
    <w:rsid w:val="00986D33"/>
    <w:rsid w:val="00997A07"/>
    <w:rsid w:val="009A1658"/>
    <w:rsid w:val="009A41CC"/>
    <w:rsid w:val="009B1317"/>
    <w:rsid w:val="009C2DDB"/>
    <w:rsid w:val="009D4C6C"/>
    <w:rsid w:val="009E4673"/>
    <w:rsid w:val="009F2992"/>
    <w:rsid w:val="009F496D"/>
    <w:rsid w:val="00A1719B"/>
    <w:rsid w:val="00A17BFD"/>
    <w:rsid w:val="00A20C19"/>
    <w:rsid w:val="00A230E4"/>
    <w:rsid w:val="00A27A53"/>
    <w:rsid w:val="00A51CE2"/>
    <w:rsid w:val="00A5539B"/>
    <w:rsid w:val="00A60AD8"/>
    <w:rsid w:val="00A67908"/>
    <w:rsid w:val="00A70B7A"/>
    <w:rsid w:val="00A82D7F"/>
    <w:rsid w:val="00AA0242"/>
    <w:rsid w:val="00AA59EB"/>
    <w:rsid w:val="00AA6579"/>
    <w:rsid w:val="00AB69A0"/>
    <w:rsid w:val="00AC6EC9"/>
    <w:rsid w:val="00AD5D4B"/>
    <w:rsid w:val="00AD68B4"/>
    <w:rsid w:val="00AE0A77"/>
    <w:rsid w:val="00AE52A6"/>
    <w:rsid w:val="00AE6C1B"/>
    <w:rsid w:val="00AF53BD"/>
    <w:rsid w:val="00B01B32"/>
    <w:rsid w:val="00B1670C"/>
    <w:rsid w:val="00B30446"/>
    <w:rsid w:val="00B319B0"/>
    <w:rsid w:val="00B36437"/>
    <w:rsid w:val="00B4238D"/>
    <w:rsid w:val="00B4351A"/>
    <w:rsid w:val="00B477BF"/>
    <w:rsid w:val="00B579F8"/>
    <w:rsid w:val="00B6286A"/>
    <w:rsid w:val="00B848FD"/>
    <w:rsid w:val="00B93E01"/>
    <w:rsid w:val="00B97841"/>
    <w:rsid w:val="00BA7C03"/>
    <w:rsid w:val="00BB1CC8"/>
    <w:rsid w:val="00BB4750"/>
    <w:rsid w:val="00BB52A1"/>
    <w:rsid w:val="00BC3BC5"/>
    <w:rsid w:val="00BC6378"/>
    <w:rsid w:val="00BD44ED"/>
    <w:rsid w:val="00BD5086"/>
    <w:rsid w:val="00BE0FDA"/>
    <w:rsid w:val="00BE3D03"/>
    <w:rsid w:val="00C01A73"/>
    <w:rsid w:val="00C307B2"/>
    <w:rsid w:val="00C31BB3"/>
    <w:rsid w:val="00C36E70"/>
    <w:rsid w:val="00C43B40"/>
    <w:rsid w:val="00C54878"/>
    <w:rsid w:val="00C67A0C"/>
    <w:rsid w:val="00C67B96"/>
    <w:rsid w:val="00C757EC"/>
    <w:rsid w:val="00C760E2"/>
    <w:rsid w:val="00C76EEF"/>
    <w:rsid w:val="00C82921"/>
    <w:rsid w:val="00C921B4"/>
    <w:rsid w:val="00C93A7E"/>
    <w:rsid w:val="00CB48F1"/>
    <w:rsid w:val="00CC4505"/>
    <w:rsid w:val="00CD1A1F"/>
    <w:rsid w:val="00CD4174"/>
    <w:rsid w:val="00CE1EC0"/>
    <w:rsid w:val="00CF6D70"/>
    <w:rsid w:val="00CF72D9"/>
    <w:rsid w:val="00D02713"/>
    <w:rsid w:val="00D10647"/>
    <w:rsid w:val="00D2013B"/>
    <w:rsid w:val="00D20E91"/>
    <w:rsid w:val="00D25BCA"/>
    <w:rsid w:val="00D26DB4"/>
    <w:rsid w:val="00D32964"/>
    <w:rsid w:val="00D339B2"/>
    <w:rsid w:val="00D35193"/>
    <w:rsid w:val="00D35983"/>
    <w:rsid w:val="00D370A3"/>
    <w:rsid w:val="00D4086D"/>
    <w:rsid w:val="00D41CBF"/>
    <w:rsid w:val="00D508FE"/>
    <w:rsid w:val="00D54962"/>
    <w:rsid w:val="00D5594F"/>
    <w:rsid w:val="00D661F4"/>
    <w:rsid w:val="00D730FC"/>
    <w:rsid w:val="00D77CC4"/>
    <w:rsid w:val="00D809F5"/>
    <w:rsid w:val="00D852CF"/>
    <w:rsid w:val="00D85BF7"/>
    <w:rsid w:val="00D86A6B"/>
    <w:rsid w:val="00D978E3"/>
    <w:rsid w:val="00DB0431"/>
    <w:rsid w:val="00DB5368"/>
    <w:rsid w:val="00DB5D1D"/>
    <w:rsid w:val="00DC29A9"/>
    <w:rsid w:val="00DC2AA3"/>
    <w:rsid w:val="00DC74B1"/>
    <w:rsid w:val="00DD01EA"/>
    <w:rsid w:val="00DE30AF"/>
    <w:rsid w:val="00DE4789"/>
    <w:rsid w:val="00DF315A"/>
    <w:rsid w:val="00DF7A30"/>
    <w:rsid w:val="00E1015A"/>
    <w:rsid w:val="00E25627"/>
    <w:rsid w:val="00E26E26"/>
    <w:rsid w:val="00E30E75"/>
    <w:rsid w:val="00E34769"/>
    <w:rsid w:val="00E55686"/>
    <w:rsid w:val="00E55B2B"/>
    <w:rsid w:val="00E575B7"/>
    <w:rsid w:val="00E72C3A"/>
    <w:rsid w:val="00E73460"/>
    <w:rsid w:val="00E758B8"/>
    <w:rsid w:val="00E82863"/>
    <w:rsid w:val="00E83CF1"/>
    <w:rsid w:val="00E86450"/>
    <w:rsid w:val="00E86563"/>
    <w:rsid w:val="00EA22BC"/>
    <w:rsid w:val="00EB15EA"/>
    <w:rsid w:val="00ED08F9"/>
    <w:rsid w:val="00EE476B"/>
    <w:rsid w:val="00EF458A"/>
    <w:rsid w:val="00F13251"/>
    <w:rsid w:val="00F2550F"/>
    <w:rsid w:val="00F27849"/>
    <w:rsid w:val="00F3157C"/>
    <w:rsid w:val="00F41D4D"/>
    <w:rsid w:val="00F63FE4"/>
    <w:rsid w:val="00F66968"/>
    <w:rsid w:val="00F66FAA"/>
    <w:rsid w:val="00F715D8"/>
    <w:rsid w:val="00F724B8"/>
    <w:rsid w:val="00F73D17"/>
    <w:rsid w:val="00F82DC4"/>
    <w:rsid w:val="00F91278"/>
    <w:rsid w:val="00FA1CDA"/>
    <w:rsid w:val="00FA7C7E"/>
    <w:rsid w:val="00FC0254"/>
    <w:rsid w:val="00FD01FC"/>
    <w:rsid w:val="00FD1825"/>
    <w:rsid w:val="00FE26B6"/>
    <w:rsid w:val="00FE2BCA"/>
    <w:rsid w:val="00FE2E8C"/>
    <w:rsid w:val="00FE7E85"/>
    <w:rsid w:val="00FF4546"/>
    <w:rsid w:val="00FF5CB0"/>
    <w:rsid w:val="1E3171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A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93A7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93A7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93A7E"/>
    <w:pPr>
      <w:widowControl/>
      <w:jc w:val="left"/>
    </w:pPr>
    <w:rPr>
      <w:rFonts w:ascii="inherit" w:eastAsia="宋体" w:hAnsi="inherit" w:cs="宋体"/>
      <w:kern w:val="0"/>
      <w:sz w:val="24"/>
      <w:szCs w:val="24"/>
    </w:rPr>
  </w:style>
  <w:style w:type="character" w:customStyle="1" w:styleId="Char0">
    <w:name w:val="页眉 Char"/>
    <w:basedOn w:val="a0"/>
    <w:link w:val="a4"/>
    <w:uiPriority w:val="99"/>
    <w:semiHidden/>
    <w:rsid w:val="00C93A7E"/>
    <w:rPr>
      <w:sz w:val="18"/>
      <w:szCs w:val="18"/>
    </w:rPr>
  </w:style>
  <w:style w:type="character" w:customStyle="1" w:styleId="Char">
    <w:name w:val="页脚 Char"/>
    <w:basedOn w:val="a0"/>
    <w:link w:val="a3"/>
    <w:uiPriority w:val="99"/>
    <w:semiHidden/>
    <w:rsid w:val="00C93A7E"/>
    <w:rPr>
      <w:sz w:val="18"/>
      <w:szCs w:val="18"/>
    </w:rPr>
  </w:style>
  <w:style w:type="character" w:customStyle="1" w:styleId="fontstyle01">
    <w:name w:val="fontstyle01"/>
    <w:basedOn w:val="a0"/>
    <w:rsid w:val="00596ABB"/>
    <w:rPr>
      <w:rFonts w:ascii="宋体" w:eastAsia="宋体" w:hAnsi="宋体" w:hint="eastAsia"/>
      <w:b w:val="0"/>
      <w:bCs w:val="0"/>
      <w:i w:val="0"/>
      <w:iCs w:val="0"/>
      <w:color w:val="000000"/>
      <w:sz w:val="24"/>
      <w:szCs w:val="24"/>
    </w:rPr>
  </w:style>
  <w:style w:type="character" w:customStyle="1" w:styleId="fontstyle21">
    <w:name w:val="fontstyle21"/>
    <w:basedOn w:val="a0"/>
    <w:rsid w:val="00596ABB"/>
    <w:rPr>
      <w:rFonts w:ascii="TimesNewRomanPSMT" w:hAnsi="TimesNewRomanPSMT" w:hint="default"/>
      <w:b w:val="0"/>
      <w:bCs w:val="0"/>
      <w:i w:val="0"/>
      <w:iCs w:val="0"/>
      <w:color w:val="000000"/>
      <w:sz w:val="24"/>
      <w:szCs w:val="24"/>
    </w:rPr>
  </w:style>
  <w:style w:type="paragraph" w:customStyle="1" w:styleId="HP">
    <w:name w:val="正文HP"/>
    <w:basedOn w:val="a"/>
    <w:uiPriority w:val="2"/>
    <w:qFormat/>
    <w:rsid w:val="008D2E77"/>
    <w:pPr>
      <w:spacing w:line="360" w:lineRule="auto"/>
      <w:ind w:firstLineChars="200" w:firstLine="480"/>
    </w:pPr>
    <w:rPr>
      <w:rFonts w:ascii="Times New Roman" w:eastAsia="宋体" w:hAnsi="Times New Roman" w:cs="Times New Roman"/>
      <w:sz w:val="24"/>
      <w:szCs w:val="24"/>
    </w:rPr>
  </w:style>
  <w:style w:type="paragraph" w:styleId="a6">
    <w:name w:val="No Spacing"/>
    <w:uiPriority w:val="1"/>
    <w:qFormat/>
    <w:rsid w:val="00D10647"/>
    <w:pPr>
      <w:adjustRightInd w:val="0"/>
      <w:snapToGrid w:val="0"/>
    </w:pPr>
    <w:rPr>
      <w:rFonts w:ascii="Tahoma" w:eastAsia="微软雅黑" w:hAnsi="Tahoma" w:cs="Times New Roman"/>
      <w:sz w:val="22"/>
      <w:szCs w:val="22"/>
    </w:rPr>
  </w:style>
  <w:style w:type="paragraph" w:customStyle="1" w:styleId="1">
    <w:name w:val="可研正文1"/>
    <w:qFormat/>
    <w:rsid w:val="008B62D8"/>
    <w:pPr>
      <w:adjustRightInd w:val="0"/>
      <w:snapToGrid w:val="0"/>
      <w:spacing w:line="300" w:lineRule="auto"/>
    </w:pPr>
    <w:rPr>
      <w:rFonts w:ascii="Calibri" w:eastAsia="宋体" w:hAnsi="Calibri" w:cs="Times New Roman"/>
      <w:sz w:val="28"/>
    </w:rPr>
  </w:style>
  <w:style w:type="paragraph" w:customStyle="1" w:styleId="TableParagraph">
    <w:name w:val="Table Paragraph"/>
    <w:basedOn w:val="a"/>
    <w:qFormat/>
    <w:rsid w:val="00964C6C"/>
    <w:pPr>
      <w:autoSpaceDE w:val="0"/>
      <w:autoSpaceDN w:val="0"/>
      <w:jc w:val="left"/>
    </w:pPr>
    <w:rPr>
      <w:rFonts w:ascii="Times New Roman" w:eastAsia="Times New Roman" w:hAnsi="Times New Roman" w:cs="Times New Roman"/>
      <w:kern w:val="0"/>
      <w:sz w:val="22"/>
      <w:lang w:eastAsia="en-US"/>
    </w:rPr>
  </w:style>
  <w:style w:type="character" w:customStyle="1" w:styleId="Char1">
    <w:name w:val="正文缩进 Char"/>
    <w:link w:val="a7"/>
    <w:rsid w:val="009B1317"/>
    <w:rPr>
      <w:rFonts w:eastAsia="宋体"/>
      <w:kern w:val="2"/>
      <w:sz w:val="21"/>
    </w:rPr>
  </w:style>
  <w:style w:type="paragraph" w:styleId="a7">
    <w:name w:val="Normal Indent"/>
    <w:basedOn w:val="a"/>
    <w:link w:val="Char1"/>
    <w:rsid w:val="009B1317"/>
    <w:pPr>
      <w:ind w:firstLineChars="200" w:firstLine="420"/>
    </w:pPr>
    <w:rPr>
      <w:rFonts w:eastAsia="宋体"/>
      <w:szCs w:val="20"/>
    </w:rPr>
  </w:style>
  <w:style w:type="character" w:customStyle="1" w:styleId="fontstyle11">
    <w:name w:val="fontstyle11"/>
    <w:basedOn w:val="a0"/>
    <w:rsid w:val="00D85BF7"/>
    <w:rPr>
      <w:rFonts w:ascii="Times New Roman" w:hAnsi="Times New Roman" w:cs="Times New Roman" w:hint="default"/>
      <w:b w:val="0"/>
      <w:bCs w:val="0"/>
      <w:i w:val="0"/>
      <w:iCs w:val="0"/>
      <w:color w:val="000000"/>
      <w:sz w:val="24"/>
      <w:szCs w:val="24"/>
    </w:rPr>
  </w:style>
  <w:style w:type="character" w:customStyle="1" w:styleId="Char2">
    <w:name w:val="正文文本 Char"/>
    <w:basedOn w:val="a0"/>
    <w:link w:val="a8"/>
    <w:rsid w:val="00421EE0"/>
    <w:rPr>
      <w:kern w:val="2"/>
      <w:sz w:val="21"/>
      <w:szCs w:val="24"/>
    </w:rPr>
  </w:style>
  <w:style w:type="paragraph" w:styleId="a8">
    <w:name w:val="Body Text"/>
    <w:basedOn w:val="a"/>
    <w:link w:val="Char2"/>
    <w:rsid w:val="00421EE0"/>
    <w:pPr>
      <w:spacing w:after="120"/>
    </w:pPr>
    <w:rPr>
      <w:szCs w:val="24"/>
    </w:rPr>
  </w:style>
  <w:style w:type="character" w:customStyle="1" w:styleId="Char10">
    <w:name w:val="正文文本 Char1"/>
    <w:basedOn w:val="a0"/>
    <w:link w:val="a8"/>
    <w:uiPriority w:val="99"/>
    <w:semiHidden/>
    <w:rsid w:val="00421EE0"/>
    <w:rPr>
      <w:kern w:val="2"/>
      <w:sz w:val="21"/>
      <w:szCs w:val="22"/>
    </w:rPr>
  </w:style>
  <w:style w:type="paragraph" w:customStyle="1" w:styleId="Default">
    <w:name w:val="Default"/>
    <w:link w:val="DefaultCharChar"/>
    <w:qFormat/>
    <w:rsid w:val="00817709"/>
    <w:pPr>
      <w:widowControl w:val="0"/>
      <w:autoSpaceDE w:val="0"/>
      <w:autoSpaceDN w:val="0"/>
      <w:adjustRightInd w:val="0"/>
    </w:pPr>
    <w:rPr>
      <w:rFonts w:ascii="宋体" w:eastAsia="宋体" w:hAnsi="Times New Roman" w:cs="宋体"/>
      <w:color w:val="000000"/>
      <w:sz w:val="24"/>
      <w:szCs w:val="24"/>
    </w:rPr>
  </w:style>
  <w:style w:type="paragraph" w:styleId="a9">
    <w:name w:val="Title"/>
    <w:basedOn w:val="a"/>
    <w:link w:val="Char3"/>
    <w:qFormat/>
    <w:rsid w:val="002C7973"/>
    <w:pPr>
      <w:spacing w:before="60" w:after="60"/>
      <w:ind w:leftChars="100" w:left="210"/>
      <w:outlineLvl w:val="0"/>
    </w:pPr>
    <w:rPr>
      <w:rFonts w:ascii="Arial" w:eastAsia="宋体" w:hAnsi="Arial" w:cs="Arial"/>
      <w:b/>
      <w:bCs/>
      <w:sz w:val="24"/>
      <w:szCs w:val="32"/>
    </w:rPr>
  </w:style>
  <w:style w:type="character" w:customStyle="1" w:styleId="Char3">
    <w:name w:val="标题 Char"/>
    <w:basedOn w:val="a0"/>
    <w:link w:val="a9"/>
    <w:rsid w:val="002C7973"/>
    <w:rPr>
      <w:rFonts w:ascii="Arial" w:eastAsia="宋体" w:hAnsi="Arial" w:cs="Arial"/>
      <w:b/>
      <w:bCs/>
      <w:kern w:val="2"/>
      <w:sz w:val="24"/>
      <w:szCs w:val="32"/>
    </w:rPr>
  </w:style>
  <w:style w:type="character" w:customStyle="1" w:styleId="DefaultCharChar">
    <w:name w:val="Default Char Char"/>
    <w:link w:val="Default"/>
    <w:qFormat/>
    <w:rsid w:val="002C7973"/>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52774956">
      <w:bodyDiv w:val="1"/>
      <w:marLeft w:val="0"/>
      <w:marRight w:val="0"/>
      <w:marTop w:val="0"/>
      <w:marBottom w:val="0"/>
      <w:divBdr>
        <w:top w:val="none" w:sz="0" w:space="0" w:color="auto"/>
        <w:left w:val="none" w:sz="0" w:space="0" w:color="auto"/>
        <w:bottom w:val="none" w:sz="0" w:space="0" w:color="auto"/>
        <w:right w:val="none" w:sz="0" w:space="0" w:color="auto"/>
      </w:divBdr>
    </w:div>
    <w:div w:id="225606546">
      <w:bodyDiv w:val="1"/>
      <w:marLeft w:val="0"/>
      <w:marRight w:val="0"/>
      <w:marTop w:val="0"/>
      <w:marBottom w:val="0"/>
      <w:divBdr>
        <w:top w:val="none" w:sz="0" w:space="0" w:color="auto"/>
        <w:left w:val="none" w:sz="0" w:space="0" w:color="auto"/>
        <w:bottom w:val="none" w:sz="0" w:space="0" w:color="auto"/>
        <w:right w:val="none" w:sz="0" w:space="0" w:color="auto"/>
      </w:divBdr>
    </w:div>
    <w:div w:id="226381314">
      <w:bodyDiv w:val="1"/>
      <w:marLeft w:val="0"/>
      <w:marRight w:val="0"/>
      <w:marTop w:val="0"/>
      <w:marBottom w:val="0"/>
      <w:divBdr>
        <w:top w:val="none" w:sz="0" w:space="0" w:color="auto"/>
        <w:left w:val="none" w:sz="0" w:space="0" w:color="auto"/>
        <w:bottom w:val="none" w:sz="0" w:space="0" w:color="auto"/>
        <w:right w:val="none" w:sz="0" w:space="0" w:color="auto"/>
      </w:divBdr>
    </w:div>
    <w:div w:id="411512194">
      <w:bodyDiv w:val="1"/>
      <w:marLeft w:val="0"/>
      <w:marRight w:val="0"/>
      <w:marTop w:val="0"/>
      <w:marBottom w:val="0"/>
      <w:divBdr>
        <w:top w:val="none" w:sz="0" w:space="0" w:color="auto"/>
        <w:left w:val="none" w:sz="0" w:space="0" w:color="auto"/>
        <w:bottom w:val="none" w:sz="0" w:space="0" w:color="auto"/>
        <w:right w:val="none" w:sz="0" w:space="0" w:color="auto"/>
      </w:divBdr>
    </w:div>
    <w:div w:id="897320053">
      <w:bodyDiv w:val="1"/>
      <w:marLeft w:val="0"/>
      <w:marRight w:val="0"/>
      <w:marTop w:val="0"/>
      <w:marBottom w:val="0"/>
      <w:divBdr>
        <w:top w:val="none" w:sz="0" w:space="0" w:color="auto"/>
        <w:left w:val="none" w:sz="0" w:space="0" w:color="auto"/>
        <w:bottom w:val="none" w:sz="0" w:space="0" w:color="auto"/>
        <w:right w:val="none" w:sz="0" w:space="0" w:color="auto"/>
      </w:divBdr>
    </w:div>
    <w:div w:id="1139373009">
      <w:bodyDiv w:val="1"/>
      <w:marLeft w:val="0"/>
      <w:marRight w:val="0"/>
      <w:marTop w:val="0"/>
      <w:marBottom w:val="0"/>
      <w:divBdr>
        <w:top w:val="none" w:sz="0" w:space="0" w:color="auto"/>
        <w:left w:val="none" w:sz="0" w:space="0" w:color="auto"/>
        <w:bottom w:val="none" w:sz="0" w:space="0" w:color="auto"/>
        <w:right w:val="none" w:sz="0" w:space="0" w:color="auto"/>
      </w:divBdr>
    </w:div>
    <w:div w:id="1251965004">
      <w:bodyDiv w:val="1"/>
      <w:marLeft w:val="0"/>
      <w:marRight w:val="0"/>
      <w:marTop w:val="0"/>
      <w:marBottom w:val="0"/>
      <w:divBdr>
        <w:top w:val="none" w:sz="0" w:space="0" w:color="auto"/>
        <w:left w:val="none" w:sz="0" w:space="0" w:color="auto"/>
        <w:bottom w:val="none" w:sz="0" w:space="0" w:color="auto"/>
        <w:right w:val="none" w:sz="0" w:space="0" w:color="auto"/>
      </w:divBdr>
    </w:div>
    <w:div w:id="1405446889">
      <w:bodyDiv w:val="1"/>
      <w:marLeft w:val="0"/>
      <w:marRight w:val="0"/>
      <w:marTop w:val="0"/>
      <w:marBottom w:val="0"/>
      <w:divBdr>
        <w:top w:val="none" w:sz="0" w:space="0" w:color="auto"/>
        <w:left w:val="none" w:sz="0" w:space="0" w:color="auto"/>
        <w:bottom w:val="none" w:sz="0" w:space="0" w:color="auto"/>
        <w:right w:val="none" w:sz="0" w:space="0" w:color="auto"/>
      </w:divBdr>
    </w:div>
    <w:div w:id="1505127301">
      <w:bodyDiv w:val="1"/>
      <w:marLeft w:val="0"/>
      <w:marRight w:val="0"/>
      <w:marTop w:val="0"/>
      <w:marBottom w:val="0"/>
      <w:divBdr>
        <w:top w:val="none" w:sz="0" w:space="0" w:color="auto"/>
        <w:left w:val="none" w:sz="0" w:space="0" w:color="auto"/>
        <w:bottom w:val="none" w:sz="0" w:space="0" w:color="auto"/>
        <w:right w:val="none" w:sz="0" w:space="0" w:color="auto"/>
      </w:divBdr>
    </w:div>
    <w:div w:id="1849441494">
      <w:bodyDiv w:val="1"/>
      <w:marLeft w:val="0"/>
      <w:marRight w:val="0"/>
      <w:marTop w:val="0"/>
      <w:marBottom w:val="0"/>
      <w:divBdr>
        <w:top w:val="none" w:sz="0" w:space="0" w:color="auto"/>
        <w:left w:val="none" w:sz="0" w:space="0" w:color="auto"/>
        <w:bottom w:val="none" w:sz="0" w:space="0" w:color="auto"/>
        <w:right w:val="none" w:sz="0" w:space="0" w:color="auto"/>
      </w:divBdr>
      <w:divsChild>
        <w:div w:id="1356535719">
          <w:marLeft w:val="0"/>
          <w:marRight w:val="0"/>
          <w:marTop w:val="0"/>
          <w:marBottom w:val="0"/>
          <w:divBdr>
            <w:top w:val="none" w:sz="0" w:space="0" w:color="auto"/>
            <w:left w:val="none" w:sz="0" w:space="0" w:color="auto"/>
            <w:bottom w:val="none" w:sz="0" w:space="0" w:color="auto"/>
            <w:right w:val="none" w:sz="0" w:space="0" w:color="auto"/>
          </w:divBdr>
        </w:div>
      </w:divsChild>
    </w:div>
    <w:div w:id="2040734952">
      <w:bodyDiv w:val="1"/>
      <w:marLeft w:val="0"/>
      <w:marRight w:val="0"/>
      <w:marTop w:val="0"/>
      <w:marBottom w:val="0"/>
      <w:divBdr>
        <w:top w:val="none" w:sz="0" w:space="0" w:color="auto"/>
        <w:left w:val="none" w:sz="0" w:space="0" w:color="auto"/>
        <w:bottom w:val="none" w:sz="0" w:space="0" w:color="auto"/>
        <w:right w:val="none" w:sz="0" w:space="0" w:color="auto"/>
      </w:divBdr>
    </w:div>
    <w:div w:id="2074740965">
      <w:bodyDiv w:val="1"/>
      <w:marLeft w:val="0"/>
      <w:marRight w:val="0"/>
      <w:marTop w:val="0"/>
      <w:marBottom w:val="0"/>
      <w:divBdr>
        <w:top w:val="none" w:sz="0" w:space="0" w:color="auto"/>
        <w:left w:val="none" w:sz="0" w:space="0" w:color="auto"/>
        <w:bottom w:val="none" w:sz="0" w:space="0" w:color="auto"/>
        <w:right w:val="none" w:sz="0" w:space="0" w:color="auto"/>
      </w:divBdr>
    </w:div>
    <w:div w:id="2078478502">
      <w:bodyDiv w:val="1"/>
      <w:marLeft w:val="0"/>
      <w:marRight w:val="0"/>
      <w:marTop w:val="0"/>
      <w:marBottom w:val="0"/>
      <w:divBdr>
        <w:top w:val="none" w:sz="0" w:space="0" w:color="auto"/>
        <w:left w:val="none" w:sz="0" w:space="0" w:color="auto"/>
        <w:bottom w:val="none" w:sz="0" w:space="0" w:color="auto"/>
        <w:right w:val="none" w:sz="0" w:space="0" w:color="auto"/>
      </w:divBdr>
      <w:divsChild>
        <w:div w:id="14045243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E1B27-CD45-4BF0-B67E-F667FC9A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125</Words>
  <Characters>714</Characters>
  <Application>Microsoft Office Word</Application>
  <DocSecurity>0</DocSecurity>
  <Lines>5</Lines>
  <Paragraphs>1</Paragraphs>
  <ScaleCrop>false</ScaleCrop>
  <Company>Hewlett-Packard Company</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Administrator</cp:lastModifiedBy>
  <cp:revision>5</cp:revision>
  <cp:lastPrinted>2019-12-11T07:39:00Z</cp:lastPrinted>
  <dcterms:created xsi:type="dcterms:W3CDTF">2020-01-03T01:30:00Z</dcterms:created>
  <dcterms:modified xsi:type="dcterms:W3CDTF">2020-01-03T02:07:00Z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