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东源县创新示范企业奖评选办法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一、适用对象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在东源县范围内依法注册登记的工业企业。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二、评选方式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发布评选通知后由企业自行申请，县工商信局牵头对申请企业依据有关条件进行公平、公正评选。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三、奖励指标及额度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每年评选得分排名最高的前10家申报企业，每家企业奖励10万元（总共100万元）。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四、参评基本条件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（一）企业运营情况良好，评选当年利润和税收实现正增长。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（二）企业在评选当年的研究、开发、生产过程中，无环保、偷漏税、侵权、假冒伪劣等违法违规受立案查处行为，无重大安全、质量责任事故、无重大劳资纠纷等问题。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（三）企业按《东源县创新示范企业奖评价表》（见附件）提供佐证材料。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五、评选程序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（一）县工商信局发布评选通知，企业自行评估是否申报。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（二）拟申报企业填写《东源县创新示范企业奖评价表》（见附件），同步提供相对应的证明材料。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（三）县工商信局组织专家对申报材料进行评审，必要时组织实地考察。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（四）评审结果进行公示，公示无异议后由县人民政府确定为“创新示范企业”，同步授牌并给予奖励。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六、生效时限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本方案自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  <w:t>2023年9月1日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开始实施，有效期三年。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东源县工业商务和信息化局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2023年7月10日   </w:t>
      </w:r>
    </w:p>
    <w:p>
      <w:pPr>
        <w:jc w:val="righ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0"/>
        </w:numPr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《东源县创新示范企业奖评价表》</w:t>
      </w:r>
    </w:p>
    <w:tbl>
      <w:tblPr>
        <w:tblStyle w:val="3"/>
        <w:tblW w:w="8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3450"/>
        <w:gridCol w:w="813"/>
        <w:gridCol w:w="3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评价内容</w:t>
            </w:r>
          </w:p>
        </w:tc>
        <w:tc>
          <w:tcPr>
            <w:tcW w:w="81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3724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备查资料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目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标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1、企业战略规划及年度经营目标计划中有创新内容并积极组织实施，成效显著。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1、企业战略规划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2、年度经营目标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3、相关目标完成情况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2、企业每年有新课题、新项目（含内部立项）至少2个以上，并有推进团队及相关经费、物资、设备保障。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课题、项目立项文件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相关会议记录、现场图片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资金使用会计账簿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物资、耗材使用记录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二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机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制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1、企业文化鼓励创新，至少采取2种及以上宣传或活动大力推动全企业开展创新活动，创新理念深入人心。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1、企业文化建设（关于鼓励创新的理念）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2、相关活动（如培训学习、课题攻关、鼓励创新的集思广益活动等）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2、企业已建立并实施鼓励创新的激励机制（包括人才引进使用、奖励制度、学习培训等），效果凸出。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企业人力资源管理制度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科研工作管理制度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科研奖励分配制度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学习培训制度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基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础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top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1、企业现场管理规范、系统、先进、有效，现场改善成效显著。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企业管理“6S”（整理、整顿、清扫、清洁、素养、安全）标准建立并执行的文件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top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相关现场相片等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2、企业已按国家《企业知识产权管理规范》建立知识产权管理体系并有效运行。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提供企业知识产权管理体系文件及运行记录。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top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建立符合《规范》要求的体系文件并长期运行（超1年）得5分，已建立但运行不足一年得3分，未建立运行不得分。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3、企业有相对比较固定的研发人员，研发人员总数和高学历、高职称人员占比达到一定要求，新产品开发成功率逐年提高。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提供研发人员花名册及工资发放和社保缴交记录。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研发总人数不少于8人，其中本科学历或中级职称以上人员占全体研发人员的25%以上。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新产品、新技术开发计划及完成成效记录。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4、研发经费投入有保障：企业近三年研发经费总额占主营业务收入总额的比例达到一定标准。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企业提供近三年研发经费投入及主营业务营收的财务账。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2、主营业务收入小于 5000 万元，研发投入不低于5%；收入在5000万元到2亿元的，研发投入不低于3%；收入2亿元以上的，研发投入不低于2%。投入不足每少0.5%扣1分，扣完为止。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果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1、最近三年内引进新技术、新材料、新工艺、新方法并消化吸收取得显著效益。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提供近3年引进新技术、新材料、新工艺、新方法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提供取得显著效益的实例或情况说明。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上述有引进有成效得5分，有引进成效不明显得3分，无引进得0分。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2、最近三年内新产品销售收入、专利产品销售额占总收入的比重（创新指数）逐年提高。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创新指数=新产品创造的收入/总收入，采用净现值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提供财务报表核准数据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3、最近三年内企业申请专利授权数量、软件著作数量增长，没有专利侵权现象。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提供专利（包括发明，实用新型、外观设计）证书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提供软件著作有关证书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五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加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分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项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1、企业拥有自主知识产权和社会公认的较强市场优势的自主品牌，或参加标准制定获得认定。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类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算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1、商标加分项：获中国驰名商标加4分；获省级名牌，著名商标，知名商号加2分；获市级名牌产品、著名商标加1分(单个企业不重复加分)。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2、标准制定加分项：参与国标制定并获认定加6分;参与行业标准制定并获认定加4分;参与地方标准或团体标准制定并获认定加2分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2、 被认定为国家高新技术企业、科技型中小企业、专精特新企业、创新型企业、省新型研发机构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类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算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1、获评国家高新技术企业、创新型企业、专精特新企业的加4分。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2、获评科技型中小企业加2分。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3、获评省新型研发机构加6分。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3、建有研发机构、获评科技奖、建立高层次人才工作站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类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算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1、建有研发机构（企业技术中心或工程研发中心）：省级加6分；市级加4分；有研发机构得2分。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2、科技奖：省级一等奖加10分，二等奖加8分，三等奖加6分；市级一等奖加4分，二等奖加2分。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3、人才工作站：建有博士后科研工作站加10分，博士工作站加8分。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4、企业实施清洁生产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类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算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1、获得清洁生产阶段性成果加2分。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2、获评为省级绿色企业加4分。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3、获评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为国家环境友好型企业加6分。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098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0F9AA2"/>
    <w:multiLevelType w:val="singleLevel"/>
    <w:tmpl w:val="810F9AA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761F783"/>
    <w:multiLevelType w:val="singleLevel"/>
    <w:tmpl w:val="A761F78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F8201F1"/>
    <w:multiLevelType w:val="singleLevel"/>
    <w:tmpl w:val="AF8201F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9B0E04F"/>
    <w:multiLevelType w:val="singleLevel"/>
    <w:tmpl w:val="B9B0E04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E61EB04F"/>
    <w:multiLevelType w:val="singleLevel"/>
    <w:tmpl w:val="E61EB04F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EA31DAE7"/>
    <w:multiLevelType w:val="singleLevel"/>
    <w:tmpl w:val="EA31DAE7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06AEBC54"/>
    <w:multiLevelType w:val="singleLevel"/>
    <w:tmpl w:val="06AEBC54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257611C3"/>
    <w:multiLevelType w:val="singleLevel"/>
    <w:tmpl w:val="257611C3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623CC6B4"/>
    <w:multiLevelType w:val="singleLevel"/>
    <w:tmpl w:val="623CC6B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YThmNTMwMjg5MmVjZTFhYzMzM2FkMTdkODEzYTEifQ=="/>
  </w:docVars>
  <w:rsids>
    <w:rsidRoot w:val="5BA3798E"/>
    <w:rsid w:val="0B30004D"/>
    <w:rsid w:val="0EEA194A"/>
    <w:rsid w:val="11035A4C"/>
    <w:rsid w:val="17123F41"/>
    <w:rsid w:val="1E62738D"/>
    <w:rsid w:val="1E910855"/>
    <w:rsid w:val="27C75697"/>
    <w:rsid w:val="2B366AF1"/>
    <w:rsid w:val="2E5E37C0"/>
    <w:rsid w:val="391905F6"/>
    <w:rsid w:val="4BB5666E"/>
    <w:rsid w:val="4CC865F2"/>
    <w:rsid w:val="506A211C"/>
    <w:rsid w:val="54532EC8"/>
    <w:rsid w:val="57AA466A"/>
    <w:rsid w:val="5BA3798E"/>
    <w:rsid w:val="5D5E7751"/>
    <w:rsid w:val="677649B0"/>
    <w:rsid w:val="71252E6E"/>
    <w:rsid w:val="7D4A7B35"/>
    <w:rsid w:val="7D7B6E68"/>
    <w:rsid w:val="7E32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2032</Words>
  <Characters>2057</Characters>
  <Lines>0</Lines>
  <Paragraphs>0</Paragraphs>
  <TotalTime>2</TotalTime>
  <ScaleCrop>false</ScaleCrop>
  <LinksUpToDate>false</LinksUpToDate>
  <CharactersWithSpaces>2060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2023-02-16T10:43:00Z</dcterms:created>
  <dc:creator>斌</dc:creator>
  <cp:lastModifiedBy>momo</cp:lastModifiedBy>
  <cp:lastPrinted>2023-07-04T02:02:00Z</cp:lastPrinted>
  <dcterms:modified xsi:type="dcterms:W3CDTF">2023-07-21T02:37:47Z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D8C08D3CE68A449BB456FF35E6596215_13</vt:lpwstr>
  </property>
</Properties>
</file>