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vanish w:val="0"/>
        </w:rPr>
      </w:pPr>
      <w:r>
        <w:rPr>
          <w:rStyle w:val="88"/>
          <w:b/>
          <w:bCs/>
          <w:vanish w:val="0"/>
        </w:rPr>
        <w:t>面试考生须知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一、考生必须携带本人有效期内二代居民身份证、准考证、面试通知书的原件，于考试当天按规定时间内到达面试指定地点报到，参加面试抽签。凡未在规定时间内到达或携带证件材料不齐全的考生，视为放弃面试资格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三、考生不得穿戴有职业特征或者有明显特殊文字、图案标识的服装、饰品参加面试，一经发现，按违规处理，取消面试资格。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五、在面试中，考生必须以普通话进行发言。不得报告、透露或暗示本人姓名、毕业院校、工作单位等个人信息。如考生透露个人信息，按违规处理，取消面试成绩。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六、面试结束后，考生在工作人员的引导下领取并签收面试成绩回执。考生签收面试成绩回执后，按照工作人员指定的路线立即离开考场，不得在考场附近逗留。</w:t>
      </w:r>
    </w:p>
    <w:p>
      <w:pPr>
        <w:pStyle w:val="9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vanish w:val="0"/>
        </w:rPr>
      </w:pPr>
      <w:r>
        <w:rPr>
          <w:vanish w:val="0"/>
        </w:rPr>
        <w:t>　　七、考生要服从现场工作人员的管理，接受工作人员的监督和检查，对违反面试规定的，将按照《事业单位公开招聘违纪违规处理办法》进行严肃处理。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character" w:styleId="88">
    <w:name w:val="Strong"/>
    <w:basedOn w:val="0"/>
    <w:rPr>
      <w:b/>
    </w:rPr>
  </w:style>
  <w:style w:type="paragraph" w:styleId="93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611</Words>
  <Characters>611</Characters>
  <Lines>23</Lines>
  <Paragraphs>8</Paragraphs>
  <CharactersWithSpaces>625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2020-05-08T06:11:00Z</dcterms:created>
  <dcterms:modified xsi:type="dcterms:W3CDTF">2024-06-04T03:07:08Z</dcterms:modified>
</cp:coreProperties>
</file>