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青溪村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廖建勇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441625116105JC20011F00010001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192.22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超出批准宗地面积41.07平方米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刘春桃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441625116105JC20004F00010001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FF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FF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刘胜强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441625116105JC20009F00010001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178.27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超出批准宗地面积28.27平方米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96E3764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2024-07-11T08:13:58Z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