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9C373F1">
      <w:pPr>
        <w:spacing w:line="400" w:lineRule="exact"/>
        <w:jc w:val="center"/>
        <w:rPr>
          <w:rFonts w:hint="eastAsia" w:ascii="宋体" w:hAnsi="宋体"/>
          <w:b/>
          <w:sz w:val="32"/>
          <w:szCs w:val="32"/>
        </w:rPr>
      </w:pPr>
      <w:r>
        <w:rPr>
          <w:rFonts w:hint="eastAsia" w:ascii="宋体" w:hAnsi="宋体"/>
          <w:b/>
          <w:sz w:val="32"/>
          <w:szCs w:val="32"/>
        </w:rPr>
        <w:t>河源旗滨硅业有限公司临时用地项目（土陂村）土地复垦</w:t>
      </w:r>
    </w:p>
    <w:p w14:paraId="1750CF6A">
      <w:pPr>
        <w:spacing w:line="400" w:lineRule="exact"/>
        <w:jc w:val="center"/>
        <w:rPr>
          <w:rFonts w:ascii="宋体" w:hAnsi="宋体"/>
          <w:b/>
          <w:sz w:val="32"/>
          <w:szCs w:val="32"/>
        </w:rPr>
      </w:pPr>
      <w:r>
        <w:rPr>
          <w:rFonts w:hint="eastAsia" w:ascii="宋体" w:hAnsi="宋体"/>
          <w:b/>
          <w:sz w:val="32"/>
          <w:szCs w:val="32"/>
        </w:rPr>
        <w:t>项目初步验收意见</w:t>
      </w:r>
    </w:p>
    <w:p w14:paraId="2D634A6A">
      <w:pPr>
        <w:spacing w:line="400" w:lineRule="exact"/>
        <w:jc w:val="center"/>
        <w:rPr>
          <w:rFonts w:ascii="宋体" w:hAnsi="宋体"/>
          <w:b/>
          <w:sz w:val="32"/>
          <w:szCs w:val="32"/>
        </w:rPr>
      </w:pPr>
    </w:p>
    <w:tbl>
      <w:tblPr>
        <w:tblStyle w:val="8"/>
        <w:tblW w:w="955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20"/>
        <w:gridCol w:w="1762"/>
        <w:gridCol w:w="7170"/>
      </w:tblGrid>
      <w:tr w14:paraId="23EBD4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0" w:hRule="atLeast"/>
          <w:jc w:val="center"/>
        </w:trPr>
        <w:tc>
          <w:tcPr>
            <w:tcW w:w="620" w:type="dxa"/>
            <w:vAlign w:val="center"/>
          </w:tcPr>
          <w:p w14:paraId="2BAF2601"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1</w:t>
            </w:r>
          </w:p>
        </w:tc>
        <w:tc>
          <w:tcPr>
            <w:tcW w:w="1762" w:type="dxa"/>
            <w:vAlign w:val="center"/>
          </w:tcPr>
          <w:p w14:paraId="189EE4F0">
            <w:pPr>
              <w:spacing w:line="360" w:lineRule="exact"/>
              <w:jc w:val="center"/>
              <w:rPr>
                <w:rFonts w:ascii="宋体" w:hAnsi="宋体" w:eastAsia="方正黑体_GBK" w:cs="方正黑体_GBK"/>
                <w:sz w:val="24"/>
              </w:rPr>
            </w:pPr>
            <w:r>
              <w:rPr>
                <w:rFonts w:hint="eastAsia" w:ascii="宋体" w:hAnsi="宋体" w:eastAsia="方正黑体_GBK" w:cs="方正黑体_GBK"/>
                <w:sz w:val="24"/>
              </w:rPr>
              <w:t>临时用地使用单位</w:t>
            </w:r>
          </w:p>
        </w:tc>
        <w:tc>
          <w:tcPr>
            <w:tcW w:w="7170" w:type="dxa"/>
            <w:vAlign w:val="center"/>
          </w:tcPr>
          <w:p w14:paraId="3ABFEC32">
            <w:pPr>
              <w:spacing w:line="360" w:lineRule="exact"/>
              <w:jc w:val="left"/>
              <w:rPr>
                <w:rFonts w:ascii="宋体" w:hAnsi="宋体" w:eastAsia="方正仿宋_GBK" w:cs="方正仿宋_GBK"/>
                <w:sz w:val="24"/>
              </w:rPr>
            </w:pPr>
            <w:r>
              <w:rPr>
                <w:rFonts w:hint="eastAsia" w:ascii="宋体" w:hAnsi="宋体" w:eastAsia="方正仿宋_GBK" w:cs="方正仿宋_GBK"/>
                <w:sz w:val="24"/>
              </w:rPr>
              <w:t>河源旗滨硅业有限公司</w:t>
            </w:r>
          </w:p>
        </w:tc>
      </w:tr>
      <w:tr w14:paraId="32C821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5" w:hRule="atLeast"/>
          <w:jc w:val="center"/>
        </w:trPr>
        <w:tc>
          <w:tcPr>
            <w:tcW w:w="620" w:type="dxa"/>
            <w:vAlign w:val="center"/>
          </w:tcPr>
          <w:p w14:paraId="6233B936"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2</w:t>
            </w:r>
          </w:p>
        </w:tc>
        <w:tc>
          <w:tcPr>
            <w:tcW w:w="1762" w:type="dxa"/>
            <w:vAlign w:val="center"/>
          </w:tcPr>
          <w:p w14:paraId="47E32646">
            <w:pPr>
              <w:spacing w:line="360" w:lineRule="exact"/>
              <w:jc w:val="center"/>
              <w:rPr>
                <w:rFonts w:ascii="宋体" w:hAnsi="宋体" w:eastAsia="方正黑体_GBK" w:cs="方正黑体_GBK"/>
                <w:sz w:val="24"/>
              </w:rPr>
            </w:pPr>
            <w:r>
              <w:rPr>
                <w:rFonts w:hint="eastAsia" w:ascii="宋体" w:hAnsi="宋体" w:eastAsia="方正黑体_GBK" w:cs="方正黑体_GBK"/>
                <w:sz w:val="24"/>
              </w:rPr>
              <w:t>临时用地复垦地块名称</w:t>
            </w:r>
          </w:p>
        </w:tc>
        <w:tc>
          <w:tcPr>
            <w:tcW w:w="7170" w:type="dxa"/>
            <w:vAlign w:val="center"/>
          </w:tcPr>
          <w:p w14:paraId="35F1A16D">
            <w:pPr>
              <w:spacing w:line="360" w:lineRule="exact"/>
              <w:jc w:val="left"/>
              <w:rPr>
                <w:rFonts w:ascii="宋体" w:hAnsi="宋体" w:eastAsia="方正仿宋_GBK" w:cs="方正仿宋_GBK"/>
                <w:sz w:val="24"/>
              </w:rPr>
            </w:pPr>
            <w:r>
              <w:rPr>
                <w:rFonts w:hint="eastAsia" w:ascii="宋体" w:hAnsi="宋体" w:eastAsia="方正仿宋_GBK" w:cs="方正仿宋_GBK"/>
                <w:bCs/>
                <w:sz w:val="24"/>
              </w:rPr>
              <w:t>临时工棚、原料堆场</w:t>
            </w:r>
          </w:p>
        </w:tc>
      </w:tr>
      <w:tr w14:paraId="4C43BC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2" w:hRule="atLeast"/>
          <w:jc w:val="center"/>
        </w:trPr>
        <w:tc>
          <w:tcPr>
            <w:tcW w:w="620" w:type="dxa"/>
            <w:vAlign w:val="center"/>
          </w:tcPr>
          <w:p w14:paraId="69A97A0A"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3</w:t>
            </w:r>
          </w:p>
        </w:tc>
        <w:tc>
          <w:tcPr>
            <w:tcW w:w="1762" w:type="dxa"/>
            <w:vAlign w:val="center"/>
          </w:tcPr>
          <w:p w14:paraId="3BF89D4A">
            <w:pPr>
              <w:spacing w:line="360" w:lineRule="exact"/>
              <w:jc w:val="center"/>
              <w:rPr>
                <w:rFonts w:ascii="宋体" w:hAnsi="宋体" w:eastAsia="方正黑体_GBK" w:cs="方正黑体_GBK"/>
                <w:sz w:val="24"/>
              </w:rPr>
            </w:pPr>
            <w:r>
              <w:rPr>
                <w:rFonts w:hint="eastAsia" w:ascii="宋体" w:hAnsi="宋体" w:eastAsia="方正黑体_GBK" w:cs="方正黑体_GBK"/>
                <w:sz w:val="24"/>
              </w:rPr>
              <w:t>工程概况</w:t>
            </w:r>
          </w:p>
        </w:tc>
        <w:tc>
          <w:tcPr>
            <w:tcW w:w="7170" w:type="dxa"/>
            <w:vAlign w:val="center"/>
          </w:tcPr>
          <w:p w14:paraId="088D07C3">
            <w:pPr>
              <w:spacing w:line="360" w:lineRule="exact"/>
              <w:jc w:val="left"/>
              <w:rPr>
                <w:rFonts w:ascii="宋体" w:hAnsi="宋体" w:eastAsia="方正仿宋_GBK" w:cs="方正仿宋_GBK"/>
                <w:sz w:val="24"/>
              </w:rPr>
            </w:pPr>
            <w:r>
              <w:rPr>
                <w:rFonts w:hint="eastAsia" w:ascii="宋体" w:hAnsi="宋体" w:eastAsia="方正仿宋_GBK" w:cs="方正仿宋_GBK"/>
                <w:sz w:val="24"/>
              </w:rPr>
              <w:t>《河源旗滨硅业有限公司临时用地项目（土陂村）土地复垦方案》由江西赣南地质工程院编制。本次申请验收的临时用地包含1个地块，位于蓝口镇土陂村，本次申请验收的临时用地批复总面积0.5949hm</w:t>
            </w:r>
            <w:r>
              <w:rPr>
                <w:rFonts w:hint="eastAsia" w:ascii="宋体" w:hAnsi="宋体" w:eastAsia="方正仿宋_GBK" w:cs="方正仿宋_GBK"/>
                <w:sz w:val="24"/>
                <w:vertAlign w:val="superscript"/>
              </w:rPr>
              <w:t>2</w:t>
            </w:r>
            <w:r>
              <w:rPr>
                <w:rFonts w:hint="eastAsia" w:ascii="宋体" w:hAnsi="宋体" w:eastAsia="方正仿宋_GBK" w:cs="方正仿宋_GBK"/>
                <w:sz w:val="24"/>
              </w:rPr>
              <w:t>，实际损毁面积0.5949hm</w:t>
            </w:r>
            <w:r>
              <w:rPr>
                <w:rFonts w:hint="eastAsia" w:ascii="宋体" w:hAnsi="宋体" w:eastAsia="方正仿宋_GBK" w:cs="方正仿宋_GBK"/>
                <w:sz w:val="24"/>
                <w:vertAlign w:val="superscript"/>
              </w:rPr>
              <w:t>2</w:t>
            </w:r>
            <w:r>
              <w:rPr>
                <w:rFonts w:hint="eastAsia" w:ascii="宋体" w:hAnsi="宋体" w:eastAsia="方正仿宋_GBK" w:cs="方正仿宋_GBK"/>
                <w:sz w:val="24"/>
              </w:rPr>
              <w:t>，实际复垦面积0.5949hm</w:t>
            </w:r>
            <w:r>
              <w:rPr>
                <w:rFonts w:hint="eastAsia" w:ascii="宋体" w:hAnsi="宋体" w:eastAsia="方正仿宋_GBK" w:cs="方正仿宋_GBK"/>
                <w:sz w:val="24"/>
                <w:vertAlign w:val="superscript"/>
              </w:rPr>
              <w:t>2</w:t>
            </w:r>
            <w:r>
              <w:rPr>
                <w:rFonts w:hint="eastAsia" w:ascii="宋体" w:hAnsi="宋体" w:eastAsia="方正仿宋_GBK" w:cs="方正仿宋_GBK"/>
                <w:sz w:val="24"/>
              </w:rPr>
              <w:t>，复垦目标地类为水田、园地。</w:t>
            </w:r>
          </w:p>
        </w:tc>
      </w:tr>
      <w:tr w14:paraId="36EF07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5" w:hRule="atLeast"/>
          <w:jc w:val="center"/>
        </w:trPr>
        <w:tc>
          <w:tcPr>
            <w:tcW w:w="620" w:type="dxa"/>
            <w:vAlign w:val="center"/>
          </w:tcPr>
          <w:p w14:paraId="755838B9"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4</w:t>
            </w:r>
          </w:p>
        </w:tc>
        <w:tc>
          <w:tcPr>
            <w:tcW w:w="1762" w:type="dxa"/>
            <w:vAlign w:val="center"/>
          </w:tcPr>
          <w:p w14:paraId="473A434F">
            <w:pPr>
              <w:spacing w:line="360" w:lineRule="exact"/>
              <w:jc w:val="center"/>
              <w:rPr>
                <w:rFonts w:ascii="宋体" w:hAnsi="宋体" w:eastAsia="方正黑体_GBK" w:cs="方正黑体_GBK"/>
                <w:sz w:val="24"/>
              </w:rPr>
            </w:pPr>
            <w:r>
              <w:rPr>
                <w:rFonts w:hint="eastAsia" w:ascii="宋体" w:hAnsi="宋体" w:eastAsia="方正黑体_GBK" w:cs="方正黑体_GBK"/>
                <w:sz w:val="24"/>
              </w:rPr>
              <w:t>施工过程</w:t>
            </w:r>
          </w:p>
        </w:tc>
        <w:tc>
          <w:tcPr>
            <w:tcW w:w="7170" w:type="dxa"/>
            <w:vAlign w:val="center"/>
          </w:tcPr>
          <w:p w14:paraId="7DA8F1AD">
            <w:pPr>
              <w:spacing w:line="360" w:lineRule="exact"/>
              <w:jc w:val="left"/>
              <w:rPr>
                <w:rFonts w:ascii="宋体" w:hAnsi="宋体" w:eastAsia="方正仿宋_GBK" w:cs="方正仿宋_GBK"/>
                <w:sz w:val="24"/>
              </w:rPr>
            </w:pPr>
            <w:r>
              <w:rPr>
                <w:rFonts w:hint="eastAsia" w:ascii="宋体" w:hAnsi="宋体" w:eastAsia="方正仿宋_GBK" w:cs="方正仿宋_GBK"/>
                <w:sz w:val="24"/>
              </w:rPr>
              <w:t>复垦工程从2023年5月开工至2024年5月已完成复垦各项工作，通过土地平整工程（工棚拆除、垃圾清运、客土购买回填）、土壤改良工程（施肥、土地翻耕）、植被重构工程，恢复了临时用地各地块原有生产条件。</w:t>
            </w:r>
          </w:p>
        </w:tc>
      </w:tr>
      <w:tr w14:paraId="665DC89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58" w:hRule="atLeast"/>
          <w:jc w:val="center"/>
        </w:trPr>
        <w:tc>
          <w:tcPr>
            <w:tcW w:w="620" w:type="dxa"/>
            <w:vAlign w:val="center"/>
          </w:tcPr>
          <w:p w14:paraId="590D9554"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5</w:t>
            </w:r>
          </w:p>
        </w:tc>
        <w:tc>
          <w:tcPr>
            <w:tcW w:w="1762" w:type="dxa"/>
            <w:vAlign w:val="center"/>
          </w:tcPr>
          <w:p w14:paraId="3CC46C2C">
            <w:pPr>
              <w:spacing w:line="360" w:lineRule="exact"/>
              <w:jc w:val="center"/>
              <w:rPr>
                <w:rFonts w:ascii="宋体" w:hAnsi="宋体" w:eastAsia="方正黑体_GBK" w:cs="方正黑体_GBK"/>
                <w:sz w:val="24"/>
              </w:rPr>
            </w:pPr>
            <w:r>
              <w:rPr>
                <w:rFonts w:hint="eastAsia" w:ascii="宋体" w:hAnsi="宋体" w:eastAsia="方正黑体_GBK" w:cs="方正黑体_GBK"/>
                <w:sz w:val="24"/>
              </w:rPr>
              <w:t>复垦任务完成情况</w:t>
            </w:r>
          </w:p>
        </w:tc>
        <w:tc>
          <w:tcPr>
            <w:tcW w:w="7170" w:type="dxa"/>
            <w:vAlign w:val="center"/>
          </w:tcPr>
          <w:p w14:paraId="5FE262F7">
            <w:pPr>
              <w:spacing w:line="360" w:lineRule="exact"/>
              <w:jc w:val="left"/>
              <w:rPr>
                <w:rFonts w:ascii="宋体" w:hAnsi="宋体" w:eastAsia="方正仿宋_GBK" w:cs="方正仿宋_GBK"/>
                <w:sz w:val="24"/>
              </w:rPr>
            </w:pPr>
            <w:r>
              <w:rPr>
                <w:rFonts w:hint="eastAsia" w:ascii="宋体" w:hAnsi="宋体" w:eastAsia="方正仿宋_GBK" w:cs="方正仿宋_GBK"/>
                <w:sz w:val="24"/>
              </w:rPr>
              <w:t>临时工棚、原料堆场：应复垦工程量（工棚拆除及垃圾清运126m</w:t>
            </w:r>
            <w:r>
              <w:rPr>
                <w:rFonts w:hint="eastAsia" w:ascii="宋体" w:hAnsi="宋体" w:eastAsia="方正仿宋_GBK" w:cs="方正仿宋_GBK"/>
                <w:sz w:val="24"/>
                <w:vertAlign w:val="superscript"/>
              </w:rPr>
              <w:t>3</w:t>
            </w:r>
            <w:r>
              <w:rPr>
                <w:rFonts w:hint="eastAsia" w:ascii="宋体" w:hAnsi="宋体" w:eastAsia="方正仿宋_GBK" w:cs="方正仿宋_GBK"/>
                <w:sz w:val="24"/>
              </w:rPr>
              <w:t>，购买客土及回填2144m</w:t>
            </w:r>
            <w:r>
              <w:rPr>
                <w:rFonts w:hint="eastAsia" w:ascii="宋体" w:hAnsi="宋体" w:eastAsia="方正仿宋_GBK" w:cs="方正仿宋_GBK"/>
                <w:sz w:val="24"/>
                <w:vertAlign w:val="superscript"/>
              </w:rPr>
              <w:t>3</w:t>
            </w:r>
            <w:r>
              <w:rPr>
                <w:rFonts w:hint="eastAsia" w:ascii="宋体" w:hAnsi="宋体" w:eastAsia="方正仿宋_GBK" w:cs="方正仿宋_GBK"/>
                <w:sz w:val="24"/>
              </w:rPr>
              <w:t>，土地翻耕0.5949hm</w:t>
            </w:r>
            <w:r>
              <w:rPr>
                <w:rFonts w:hint="eastAsia" w:ascii="宋体" w:hAnsi="宋体" w:eastAsia="方正仿宋_GBK" w:cs="方正仿宋_GBK"/>
                <w:sz w:val="24"/>
                <w:vertAlign w:val="superscript"/>
              </w:rPr>
              <w:t>2</w:t>
            </w:r>
            <w:r>
              <w:rPr>
                <w:rFonts w:hint="eastAsia" w:ascii="宋体" w:hAnsi="宋体" w:eastAsia="方正仿宋_GBK" w:cs="方正仿宋_GBK"/>
                <w:sz w:val="24"/>
              </w:rPr>
              <w:t>，施有机肥9.11t，复合肥0.187t，种植果树466株）。</w:t>
            </w:r>
          </w:p>
          <w:p w14:paraId="66CE46A9">
            <w:pPr>
              <w:spacing w:line="360" w:lineRule="exact"/>
              <w:jc w:val="left"/>
              <w:rPr>
                <w:rFonts w:ascii="宋体" w:hAnsi="宋体" w:eastAsia="方正仿宋_GBK" w:cs="方正仿宋_GBK"/>
                <w:sz w:val="24"/>
              </w:rPr>
            </w:pPr>
            <w:r>
              <w:rPr>
                <w:rFonts w:hint="eastAsia" w:ascii="宋体" w:hAnsi="宋体" w:eastAsia="方正仿宋_GBK" w:cs="方正仿宋_GBK"/>
                <w:sz w:val="24"/>
              </w:rPr>
              <w:t>已按要求完成复垦工程量，</w:t>
            </w:r>
            <w:bookmarkStart w:id="0" w:name="_GoBack"/>
            <w:bookmarkEnd w:id="0"/>
            <w:r>
              <w:rPr>
                <w:rFonts w:hint="eastAsia" w:ascii="宋体" w:hAnsi="宋体" w:eastAsia="方正仿宋_GBK" w:cs="方正仿宋_GBK"/>
                <w:sz w:val="24"/>
              </w:rPr>
              <w:t>土壤检测结果符合相关标准。</w:t>
            </w:r>
          </w:p>
        </w:tc>
      </w:tr>
      <w:tr w14:paraId="608C37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5" w:hRule="atLeast"/>
          <w:jc w:val="center"/>
        </w:trPr>
        <w:tc>
          <w:tcPr>
            <w:tcW w:w="620" w:type="dxa"/>
            <w:vAlign w:val="center"/>
          </w:tcPr>
          <w:p w14:paraId="2BEC9A07"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6</w:t>
            </w:r>
          </w:p>
        </w:tc>
        <w:tc>
          <w:tcPr>
            <w:tcW w:w="1762" w:type="dxa"/>
            <w:vAlign w:val="center"/>
          </w:tcPr>
          <w:p w14:paraId="7A5984B5">
            <w:pPr>
              <w:spacing w:line="360" w:lineRule="exact"/>
              <w:jc w:val="center"/>
              <w:rPr>
                <w:rFonts w:ascii="宋体" w:hAnsi="宋体" w:eastAsia="方正黑体_GBK" w:cs="方正黑体_GBK"/>
                <w:sz w:val="24"/>
              </w:rPr>
            </w:pPr>
            <w:r>
              <w:rPr>
                <w:rFonts w:hint="eastAsia" w:ascii="宋体" w:hAnsi="宋体" w:eastAsia="方正黑体_GBK" w:cs="方正黑体_GBK"/>
                <w:sz w:val="24"/>
              </w:rPr>
              <w:t>工程质量认定</w:t>
            </w:r>
          </w:p>
        </w:tc>
        <w:tc>
          <w:tcPr>
            <w:tcW w:w="7170" w:type="dxa"/>
            <w:vAlign w:val="center"/>
          </w:tcPr>
          <w:p w14:paraId="0C39218E">
            <w:pPr>
              <w:spacing w:line="360" w:lineRule="exact"/>
              <w:jc w:val="left"/>
              <w:rPr>
                <w:rFonts w:ascii="宋体" w:hAnsi="宋体" w:eastAsia="方正仿宋_GBK" w:cs="方正仿宋_GBK"/>
                <w:sz w:val="24"/>
              </w:rPr>
            </w:pPr>
            <w:r>
              <w:rPr>
                <w:rFonts w:hint="eastAsia" w:ascii="宋体" w:hAnsi="宋体" w:eastAsia="方正仿宋_GBK" w:cs="方正仿宋_GBK"/>
                <w:sz w:val="24"/>
              </w:rPr>
              <w:t>土地复垦工作已按照原方案进行复垦，达到验收条件。</w:t>
            </w:r>
          </w:p>
        </w:tc>
      </w:tr>
      <w:tr w14:paraId="12CCD5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1" w:hRule="atLeast"/>
          <w:jc w:val="center"/>
        </w:trPr>
        <w:tc>
          <w:tcPr>
            <w:tcW w:w="620" w:type="dxa"/>
            <w:vAlign w:val="center"/>
          </w:tcPr>
          <w:p w14:paraId="6A0AB5B7"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7</w:t>
            </w:r>
          </w:p>
        </w:tc>
        <w:tc>
          <w:tcPr>
            <w:tcW w:w="1762" w:type="dxa"/>
            <w:vAlign w:val="center"/>
          </w:tcPr>
          <w:p w14:paraId="718DD795">
            <w:pPr>
              <w:spacing w:line="360" w:lineRule="exact"/>
              <w:jc w:val="center"/>
              <w:rPr>
                <w:rFonts w:ascii="宋体" w:hAnsi="宋体" w:eastAsia="方正黑体_GBK" w:cs="方正黑体_GBK"/>
                <w:sz w:val="24"/>
              </w:rPr>
            </w:pPr>
            <w:r>
              <w:rPr>
                <w:rFonts w:hint="eastAsia" w:ascii="宋体" w:hAnsi="宋体" w:eastAsia="方正黑体_GBK" w:cs="方正黑体_GBK"/>
                <w:sz w:val="24"/>
              </w:rPr>
              <w:t>初步验收意见</w:t>
            </w:r>
          </w:p>
        </w:tc>
        <w:tc>
          <w:tcPr>
            <w:tcW w:w="7170" w:type="dxa"/>
            <w:vAlign w:val="center"/>
          </w:tcPr>
          <w:p w14:paraId="41A52E3E">
            <w:pPr>
              <w:spacing w:line="360" w:lineRule="exact"/>
              <w:jc w:val="left"/>
              <w:rPr>
                <w:rFonts w:ascii="宋体" w:hAnsi="宋体" w:eastAsia="方正仿宋_GBK" w:cs="方正仿宋_GBK"/>
                <w:sz w:val="24"/>
              </w:rPr>
            </w:pPr>
            <w:r>
              <w:rPr>
                <w:rFonts w:hint="eastAsia" w:ascii="宋体" w:hAnsi="宋体" w:eastAsia="方正仿宋_GBK" w:cs="方正仿宋_GBK"/>
                <w:sz w:val="24"/>
              </w:rPr>
              <w:t>县自然资源局会同县农业农村局、县林业局、市生态环境局东源分局等有关部门，组织邀请有关专家和农村集体经济组织代表，依据土地复垦方案、阶段土地复垦计划，对</w:t>
            </w:r>
            <w:r>
              <w:rPr>
                <w:rFonts w:hint="eastAsia" w:ascii="宋体" w:hAnsi="宋体" w:eastAsia="方正仿宋_GBK" w:cs="方正仿宋_GBK"/>
                <w:bCs/>
                <w:sz w:val="24"/>
              </w:rPr>
              <w:t>该临时用地复垦工作</w:t>
            </w:r>
            <w:r>
              <w:rPr>
                <w:rFonts w:hint="eastAsia" w:ascii="宋体" w:hAnsi="宋体" w:eastAsia="方正仿宋_GBK" w:cs="方正仿宋_GBK"/>
                <w:sz w:val="24"/>
              </w:rPr>
              <w:t>进行验收。经现场检查和查看相关资料，</w:t>
            </w:r>
            <w:r>
              <w:rPr>
                <w:rFonts w:hint="eastAsia" w:ascii="宋体" w:hAnsi="宋体" w:eastAsia="方正仿宋_GBK" w:cs="方正仿宋_GBK"/>
                <w:bCs/>
                <w:sz w:val="24"/>
              </w:rPr>
              <w:t>临时用地</w:t>
            </w:r>
            <w:r>
              <w:rPr>
                <w:rFonts w:hint="eastAsia" w:ascii="宋体" w:hAnsi="宋体" w:eastAsia="方正仿宋_GBK" w:cs="方正仿宋_GBK"/>
                <w:sz w:val="24"/>
              </w:rPr>
              <w:t>按复垦方案要求完成土地平整工程（工棚拆除、垃圾清运、客土购买回填）、土壤改良工程（施肥、土地翻耕）、植被重构工程等工作，基本达到复垦目标要求，后期需持续做好管护工作，定期对地块作物生长情况进行监测及补种，到管护期结束时达到周边同等地类生产力水平。</w:t>
            </w:r>
          </w:p>
        </w:tc>
      </w:tr>
      <w:tr w14:paraId="0AF5646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5" w:hRule="atLeast"/>
          <w:jc w:val="center"/>
        </w:trPr>
        <w:tc>
          <w:tcPr>
            <w:tcW w:w="620" w:type="dxa"/>
            <w:vAlign w:val="center"/>
          </w:tcPr>
          <w:p w14:paraId="2C686C56">
            <w:pPr>
              <w:spacing w:line="360" w:lineRule="exact"/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宋体" w:hAnsi="宋体"/>
                <w:sz w:val="24"/>
              </w:rPr>
              <w:t>8</w:t>
            </w:r>
          </w:p>
        </w:tc>
        <w:tc>
          <w:tcPr>
            <w:tcW w:w="1762" w:type="dxa"/>
            <w:vAlign w:val="center"/>
          </w:tcPr>
          <w:p w14:paraId="421FEB19">
            <w:pPr>
              <w:spacing w:line="360" w:lineRule="exact"/>
              <w:jc w:val="center"/>
              <w:rPr>
                <w:rFonts w:ascii="宋体" w:hAnsi="宋体" w:eastAsia="方正黑体_GBK" w:cs="方正黑体_GBK"/>
                <w:sz w:val="24"/>
              </w:rPr>
            </w:pPr>
            <w:r>
              <w:rPr>
                <w:rFonts w:hint="eastAsia" w:ascii="宋体" w:hAnsi="宋体" w:eastAsia="方正黑体_GBK" w:cs="方正黑体_GBK"/>
                <w:sz w:val="24"/>
              </w:rPr>
              <w:t>附件</w:t>
            </w:r>
          </w:p>
        </w:tc>
        <w:tc>
          <w:tcPr>
            <w:tcW w:w="7170" w:type="dxa"/>
            <w:vAlign w:val="center"/>
          </w:tcPr>
          <w:p w14:paraId="29FDAAEC">
            <w:pPr>
              <w:spacing w:line="360" w:lineRule="exact"/>
              <w:jc w:val="left"/>
              <w:rPr>
                <w:rFonts w:ascii="宋体" w:hAnsi="宋体" w:eastAsia="方正仿宋_GBK" w:cs="方正仿宋_GBK"/>
                <w:sz w:val="24"/>
              </w:rPr>
            </w:pPr>
            <w:r>
              <w:rPr>
                <w:rFonts w:hint="eastAsia" w:ascii="宋体" w:hAnsi="宋体" w:eastAsia="方正仿宋_GBK" w:cs="方正仿宋_GBK"/>
                <w:bCs/>
                <w:sz w:val="24"/>
              </w:rPr>
              <w:t>临时用地红线范围、现场复垦照片</w:t>
            </w:r>
          </w:p>
        </w:tc>
      </w:tr>
    </w:tbl>
    <w:p w14:paraId="48E39E1C">
      <w:pPr>
        <w:numPr>
          <w:ilvl w:val="0"/>
          <w:numId w:val="1"/>
        </w:numPr>
        <w:spacing w:line="360" w:lineRule="exact"/>
        <w:rPr>
          <w:rFonts w:ascii="宋体" w:hAnsi="宋体" w:eastAsia="方正黑体_GBK" w:cs="方正黑体_GBK"/>
          <w:bCs/>
          <w:sz w:val="32"/>
          <w:szCs w:val="32"/>
        </w:rPr>
      </w:pPr>
      <w:r>
        <w:rPr>
          <w:rFonts w:ascii="宋体" w:hAnsi="宋体"/>
        </w:rPr>
        <w:pict>
          <v:shape id="_x0000_s1026" o:spid="_x0000_s1026" o:spt="75" type="#_x0000_t75" style="position:absolute;left:0pt;margin-left:-44.3pt;margin-top:16.7pt;height:711.05pt;width:503.1pt;z-index:251659264;mso-width-relative:page;mso-height-relative:page;" filled="f" o:preferrelative="t" stroked="f" coordsize="21600,21600">
            <v:path/>
            <v:fill on="f" focussize="0,0"/>
            <v:stroke on="f" joinstyle="miter"/>
            <v:imagedata r:id="rId4" o:title="06、影像图 Model (1)"/>
            <o:lock v:ext="edit" aspectratio="t"/>
          </v:shape>
        </w:pict>
      </w:r>
      <w:r>
        <w:rPr>
          <w:rFonts w:hint="eastAsia" w:ascii="宋体" w:hAnsi="宋体" w:eastAsia="方正黑体_GBK" w:cs="方正黑体_GBK"/>
          <w:bCs/>
          <w:sz w:val="32"/>
          <w:szCs w:val="32"/>
        </w:rPr>
        <w:t>红线范围</w:t>
      </w:r>
    </w:p>
    <w:p w14:paraId="31291572">
      <w:pPr>
        <w:pStyle w:val="6"/>
        <w:widowControl/>
        <w:rPr>
          <w:rFonts w:ascii="宋体" w:hAnsi="宋体"/>
        </w:rPr>
      </w:pPr>
    </w:p>
    <w:p w14:paraId="39036E0A">
      <w:pPr>
        <w:spacing w:line="360" w:lineRule="exact"/>
        <w:rPr>
          <w:rFonts w:ascii="宋体" w:hAnsi="宋体" w:eastAsia="方正黑体_GBK" w:cs="方正黑体_GBK"/>
          <w:bCs/>
          <w:sz w:val="32"/>
          <w:szCs w:val="32"/>
        </w:rPr>
      </w:pPr>
    </w:p>
    <w:p w14:paraId="3CCF1C1C">
      <w:pPr>
        <w:pStyle w:val="6"/>
        <w:widowControl/>
        <w:rPr>
          <w:rFonts w:ascii="宋体" w:hAnsi="宋体"/>
        </w:rPr>
      </w:pPr>
    </w:p>
    <w:p w14:paraId="24DCEC46">
      <w:pPr>
        <w:pStyle w:val="6"/>
        <w:widowControl/>
        <w:rPr>
          <w:rFonts w:ascii="宋体" w:hAnsi="宋体"/>
        </w:rPr>
      </w:pPr>
    </w:p>
    <w:p w14:paraId="696D407A">
      <w:pPr>
        <w:pStyle w:val="6"/>
        <w:widowControl/>
        <w:rPr>
          <w:rFonts w:ascii="宋体" w:hAnsi="宋体"/>
        </w:rPr>
      </w:pPr>
    </w:p>
    <w:p w14:paraId="2405390D">
      <w:pPr>
        <w:pStyle w:val="6"/>
        <w:widowControl/>
        <w:rPr>
          <w:rFonts w:ascii="宋体" w:hAnsi="宋体"/>
        </w:rPr>
      </w:pPr>
    </w:p>
    <w:p w14:paraId="2C025D05">
      <w:pPr>
        <w:pStyle w:val="6"/>
        <w:widowControl/>
        <w:rPr>
          <w:rFonts w:ascii="宋体" w:hAnsi="宋体"/>
        </w:rPr>
      </w:pPr>
    </w:p>
    <w:p w14:paraId="4A427920">
      <w:pPr>
        <w:pStyle w:val="6"/>
        <w:widowControl/>
        <w:rPr>
          <w:rFonts w:ascii="宋体" w:hAnsi="宋体"/>
        </w:rPr>
      </w:pPr>
    </w:p>
    <w:p w14:paraId="25A76AC5">
      <w:pPr>
        <w:pStyle w:val="6"/>
        <w:widowControl/>
        <w:rPr>
          <w:rFonts w:ascii="宋体" w:hAnsi="宋体"/>
        </w:rPr>
      </w:pPr>
    </w:p>
    <w:p w14:paraId="17BE601E">
      <w:pPr>
        <w:pStyle w:val="6"/>
        <w:widowControl/>
        <w:rPr>
          <w:rFonts w:ascii="宋体" w:hAnsi="宋体"/>
        </w:rPr>
      </w:pPr>
    </w:p>
    <w:p w14:paraId="2A09026A">
      <w:pPr>
        <w:pStyle w:val="6"/>
        <w:widowControl/>
        <w:rPr>
          <w:rFonts w:ascii="宋体" w:hAnsi="宋体"/>
        </w:rPr>
      </w:pPr>
    </w:p>
    <w:p w14:paraId="506E2B09">
      <w:pPr>
        <w:pStyle w:val="6"/>
        <w:widowControl/>
        <w:rPr>
          <w:rFonts w:ascii="宋体" w:hAnsi="宋体"/>
        </w:rPr>
      </w:pPr>
    </w:p>
    <w:p w14:paraId="1CA03E65">
      <w:pPr>
        <w:pStyle w:val="6"/>
        <w:widowControl/>
        <w:rPr>
          <w:rFonts w:ascii="宋体" w:hAnsi="宋体"/>
        </w:rPr>
      </w:pPr>
    </w:p>
    <w:p w14:paraId="1C020CAF">
      <w:pPr>
        <w:pStyle w:val="6"/>
        <w:widowControl/>
        <w:rPr>
          <w:rFonts w:ascii="宋体" w:hAnsi="宋体"/>
        </w:rPr>
      </w:pPr>
    </w:p>
    <w:p w14:paraId="5F8D45E5">
      <w:pPr>
        <w:pStyle w:val="6"/>
        <w:widowControl/>
        <w:rPr>
          <w:rFonts w:ascii="宋体" w:hAnsi="宋体"/>
        </w:rPr>
      </w:pPr>
    </w:p>
    <w:p w14:paraId="790D1924">
      <w:pPr>
        <w:pStyle w:val="6"/>
        <w:widowControl/>
        <w:rPr>
          <w:rFonts w:ascii="宋体" w:hAnsi="宋体"/>
        </w:rPr>
      </w:pPr>
    </w:p>
    <w:p w14:paraId="3DCBA173">
      <w:pPr>
        <w:pStyle w:val="6"/>
        <w:widowControl/>
        <w:rPr>
          <w:rFonts w:ascii="宋体" w:hAnsi="宋体"/>
        </w:rPr>
      </w:pPr>
    </w:p>
    <w:p w14:paraId="703D46AE">
      <w:pPr>
        <w:pStyle w:val="6"/>
        <w:widowControl/>
        <w:rPr>
          <w:rFonts w:ascii="宋体" w:hAnsi="宋体"/>
        </w:rPr>
      </w:pPr>
    </w:p>
    <w:p w14:paraId="43968901">
      <w:pPr>
        <w:pStyle w:val="6"/>
        <w:widowControl/>
        <w:rPr>
          <w:rFonts w:ascii="宋体" w:hAnsi="宋体"/>
        </w:rPr>
      </w:pPr>
    </w:p>
    <w:p w14:paraId="2212E83C">
      <w:pPr>
        <w:pStyle w:val="6"/>
        <w:widowControl/>
        <w:rPr>
          <w:rFonts w:ascii="宋体" w:hAnsi="宋体"/>
        </w:rPr>
      </w:pPr>
    </w:p>
    <w:p w14:paraId="71FDDC63">
      <w:pPr>
        <w:pStyle w:val="6"/>
        <w:widowControl/>
        <w:rPr>
          <w:rFonts w:ascii="宋体" w:hAnsi="宋体"/>
        </w:rPr>
      </w:pPr>
    </w:p>
    <w:p w14:paraId="10052601">
      <w:pPr>
        <w:pStyle w:val="6"/>
        <w:widowControl/>
        <w:rPr>
          <w:rFonts w:ascii="宋体" w:hAnsi="宋体"/>
        </w:rPr>
      </w:pPr>
    </w:p>
    <w:p w14:paraId="5F642427">
      <w:pPr>
        <w:spacing w:line="360" w:lineRule="exact"/>
        <w:rPr>
          <w:rFonts w:ascii="宋体" w:hAnsi="宋体" w:eastAsia="方正黑体_GBK" w:cs="方正黑体_GBK"/>
          <w:bCs/>
          <w:sz w:val="32"/>
          <w:szCs w:val="32"/>
        </w:rPr>
      </w:pPr>
    </w:p>
    <w:p w14:paraId="02331B44">
      <w:pPr>
        <w:spacing w:line="360" w:lineRule="exact"/>
        <w:rPr>
          <w:rFonts w:ascii="宋体" w:hAnsi="宋体" w:eastAsia="方正黑体_GBK" w:cs="方正黑体_GBK"/>
          <w:sz w:val="32"/>
          <w:szCs w:val="32"/>
        </w:rPr>
      </w:pPr>
    </w:p>
    <w:p w14:paraId="7387F179">
      <w:pPr>
        <w:spacing w:line="360" w:lineRule="exact"/>
        <w:rPr>
          <w:rFonts w:ascii="宋体" w:hAnsi="宋体" w:eastAsia="方正黑体_GBK" w:cs="方正黑体_GBK"/>
          <w:b/>
          <w:sz w:val="32"/>
          <w:szCs w:val="32"/>
        </w:rPr>
      </w:pPr>
      <w:r>
        <w:rPr>
          <w:rFonts w:hint="eastAsia" w:ascii="宋体" w:hAnsi="宋体" w:eastAsia="方正黑体_GBK" w:cs="方正黑体_GBK"/>
          <w:sz w:val="32"/>
          <w:szCs w:val="32"/>
        </w:rPr>
        <w:t>二、现场复垦照片</w:t>
      </w:r>
      <w:r>
        <w:rPr>
          <w:rFonts w:hint="eastAsia" w:ascii="宋体" w:hAnsi="宋体" w:eastAsia="方正黑体_GBK" w:cs="方正黑体_GBK"/>
          <w:b/>
          <w:sz w:val="32"/>
          <w:szCs w:val="32"/>
        </w:rPr>
        <w:t>：</w:t>
      </w:r>
    </w:p>
    <w:p w14:paraId="4F1FC970">
      <w:pPr>
        <w:pStyle w:val="6"/>
        <w:widowControl/>
        <w:rPr>
          <w:rFonts w:ascii="宋体" w:hAnsi="宋体"/>
          <w:b/>
          <w:sz w:val="32"/>
          <w:szCs w:val="32"/>
        </w:rPr>
      </w:pPr>
      <w:r>
        <w:rPr>
          <w:rFonts w:ascii="宋体" w:hAnsi="宋体"/>
        </w:rPr>
        <w:pict>
          <v:shape id="_x0000_s1027" o:spid="_x0000_s1027" o:spt="75" type="#_x0000_t75" style="position:absolute;left:0pt;margin-left:-19.15pt;margin-top:0.8pt;height:350.65pt;width:467.5pt;z-index:251660288;mso-width-relative:page;mso-height-relative:page;" filled="f" o:preferrelative="t" stroked="f" coordsize="21600,21600">
            <v:path/>
            <v:fill on="f" focussize="0,0"/>
            <v:stroke on="f" joinstyle="miter"/>
            <v:imagedata r:id="rId5" o:title="微信图片_202407021610471"/>
            <o:lock v:ext="edit" aspectratio="t"/>
          </v:shape>
        </w:pict>
      </w:r>
    </w:p>
    <w:p w14:paraId="575B08DF">
      <w:pPr>
        <w:pStyle w:val="6"/>
        <w:widowControl/>
        <w:rPr>
          <w:rFonts w:ascii="宋体" w:hAnsi="宋体"/>
          <w:b/>
          <w:sz w:val="32"/>
          <w:szCs w:val="32"/>
        </w:rPr>
      </w:pPr>
    </w:p>
    <w:p w14:paraId="17A8393B">
      <w:pPr>
        <w:pStyle w:val="6"/>
        <w:widowControl/>
        <w:rPr>
          <w:rFonts w:ascii="宋体" w:hAnsi="宋体"/>
          <w:b/>
          <w:sz w:val="32"/>
          <w:szCs w:val="32"/>
        </w:rPr>
      </w:pPr>
    </w:p>
    <w:p w14:paraId="3610972F">
      <w:pPr>
        <w:pStyle w:val="6"/>
        <w:widowControl/>
        <w:rPr>
          <w:rFonts w:ascii="宋体" w:hAnsi="宋体"/>
          <w:b/>
          <w:sz w:val="32"/>
          <w:szCs w:val="32"/>
        </w:rPr>
      </w:pPr>
    </w:p>
    <w:p w14:paraId="5B3F334C">
      <w:pPr>
        <w:pStyle w:val="6"/>
        <w:widowControl/>
        <w:rPr>
          <w:rFonts w:ascii="宋体" w:hAnsi="宋体"/>
          <w:b/>
          <w:sz w:val="32"/>
          <w:szCs w:val="32"/>
        </w:rPr>
      </w:pPr>
    </w:p>
    <w:p w14:paraId="45D9C7FA">
      <w:pPr>
        <w:pStyle w:val="6"/>
        <w:widowControl/>
        <w:rPr>
          <w:rFonts w:ascii="宋体" w:hAnsi="宋体"/>
          <w:b/>
          <w:sz w:val="32"/>
          <w:szCs w:val="32"/>
        </w:rPr>
      </w:pPr>
    </w:p>
    <w:p w14:paraId="420B3B86">
      <w:pPr>
        <w:jc w:val="center"/>
        <w:rPr>
          <w:rFonts w:ascii="宋体" w:hAnsi="宋体"/>
          <w:b/>
          <w:sz w:val="32"/>
          <w:szCs w:val="32"/>
        </w:rPr>
      </w:pPr>
    </w:p>
    <w:p w14:paraId="2190CC82">
      <w:pPr>
        <w:jc w:val="center"/>
        <w:rPr>
          <w:rFonts w:ascii="宋体" w:hAnsi="宋体"/>
          <w:b/>
          <w:sz w:val="32"/>
          <w:szCs w:val="32"/>
        </w:rPr>
      </w:pPr>
    </w:p>
    <w:p w14:paraId="413C8710">
      <w:pPr>
        <w:jc w:val="center"/>
        <w:rPr>
          <w:rFonts w:ascii="宋体" w:hAnsi="宋体"/>
          <w:b/>
          <w:sz w:val="32"/>
          <w:szCs w:val="32"/>
        </w:rPr>
      </w:pPr>
      <w:r>
        <w:rPr>
          <w:rFonts w:ascii="宋体" w:hAnsi="宋体"/>
        </w:rPr>
        <w:pict>
          <v:shape id="_x0000_s1028" o:spid="_x0000_s1028" o:spt="75" type="#_x0000_t75" style="position:absolute;left:0pt;margin-left:-19.15pt;margin-top:3.9pt;height:350.65pt;width:467.5pt;z-index:25166131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微信图片_20240702161045"/>
            <o:lock v:ext="edit" aspectratio="t"/>
          </v:shape>
        </w:pict>
      </w:r>
    </w:p>
    <w:p w14:paraId="6D045FA5">
      <w:pPr>
        <w:jc w:val="center"/>
        <w:rPr>
          <w:rFonts w:ascii="宋体" w:hAnsi="宋体"/>
          <w:b/>
          <w:sz w:val="32"/>
          <w:szCs w:val="32"/>
        </w:rPr>
      </w:pPr>
    </w:p>
    <w:p w14:paraId="16D636E0">
      <w:pPr>
        <w:jc w:val="center"/>
        <w:rPr>
          <w:rFonts w:ascii="宋体" w:hAnsi="宋体"/>
          <w:b/>
          <w:sz w:val="32"/>
          <w:szCs w:val="32"/>
        </w:rPr>
      </w:pPr>
    </w:p>
    <w:p w14:paraId="5E523858">
      <w:pPr>
        <w:jc w:val="center"/>
        <w:rPr>
          <w:rFonts w:ascii="宋体" w:hAnsi="宋体"/>
          <w:b/>
          <w:sz w:val="32"/>
          <w:szCs w:val="32"/>
        </w:rPr>
      </w:pPr>
    </w:p>
    <w:p w14:paraId="5800F5CE">
      <w:pPr>
        <w:jc w:val="center"/>
        <w:rPr>
          <w:rFonts w:ascii="宋体" w:hAnsi="宋体"/>
          <w:b/>
          <w:sz w:val="32"/>
          <w:szCs w:val="32"/>
        </w:rPr>
      </w:pPr>
    </w:p>
    <w:p w14:paraId="02218C02">
      <w:pPr>
        <w:jc w:val="center"/>
        <w:rPr>
          <w:rFonts w:ascii="宋体" w:hAnsi="宋体"/>
          <w:b/>
          <w:sz w:val="32"/>
          <w:szCs w:val="32"/>
        </w:rPr>
      </w:pPr>
    </w:p>
    <w:p w14:paraId="01D16137">
      <w:pPr>
        <w:jc w:val="center"/>
        <w:rPr>
          <w:rFonts w:ascii="宋体" w:hAnsi="宋体"/>
          <w:b/>
          <w:sz w:val="32"/>
          <w:szCs w:val="32"/>
        </w:rPr>
      </w:pPr>
    </w:p>
    <w:p w14:paraId="443323B5">
      <w:pPr>
        <w:jc w:val="center"/>
        <w:rPr>
          <w:rFonts w:ascii="宋体" w:hAnsi="宋体"/>
          <w:b/>
          <w:sz w:val="32"/>
          <w:szCs w:val="32"/>
        </w:rPr>
      </w:pPr>
    </w:p>
    <w:p w14:paraId="08C8E409">
      <w:pPr>
        <w:jc w:val="center"/>
        <w:rPr>
          <w:rFonts w:hint="eastAsia" w:ascii="宋体" w:hAnsi="宋体"/>
          <w:b/>
          <w:sz w:val="32"/>
          <w:szCs w:val="32"/>
        </w:rPr>
      </w:pPr>
    </w:p>
    <w:p w14:paraId="3F8B8DAD">
      <w:pPr>
        <w:jc w:val="center"/>
        <w:rPr>
          <w:rFonts w:hint="eastAsia" w:ascii="宋体" w:hAnsi="宋体"/>
          <w:b/>
          <w:sz w:val="32"/>
          <w:szCs w:val="32"/>
        </w:rPr>
      </w:pPr>
    </w:p>
    <w:p w14:paraId="7648BDE3">
      <w:pPr>
        <w:spacing w:line="360" w:lineRule="exact"/>
        <w:rPr>
          <w:rFonts w:ascii="宋体" w:hAnsi="宋体"/>
          <w:b/>
          <w:sz w:val="32"/>
          <w:szCs w:val="32"/>
        </w:rPr>
      </w:pPr>
    </w:p>
    <w:sectPr>
      <w:pgSz w:w="11906" w:h="16838"/>
      <w:pgMar w:top="1134" w:right="1797" w:bottom="1134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5F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F94D438"/>
    <w:multiLevelType w:val="singleLevel"/>
    <w:tmpl w:val="DF94D43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VjMjc4M2E4MzEwMjA5MDI2Y2Y1ODQ1NGFhYjMyZmEifQ=="/>
  </w:docVars>
  <w:rsids>
    <w:rsidRoot w:val="004357A4"/>
    <w:rsid w:val="000146BA"/>
    <w:rsid w:val="00064D28"/>
    <w:rsid w:val="00071118"/>
    <w:rsid w:val="000812B5"/>
    <w:rsid w:val="000871F1"/>
    <w:rsid w:val="000C2FBC"/>
    <w:rsid w:val="000E0C44"/>
    <w:rsid w:val="000E3C2D"/>
    <w:rsid w:val="000E4A70"/>
    <w:rsid w:val="00132C02"/>
    <w:rsid w:val="00167E12"/>
    <w:rsid w:val="001A0D36"/>
    <w:rsid w:val="001A418B"/>
    <w:rsid w:val="001B6BC7"/>
    <w:rsid w:val="001E1BE1"/>
    <w:rsid w:val="00207C35"/>
    <w:rsid w:val="0024401B"/>
    <w:rsid w:val="00253D97"/>
    <w:rsid w:val="00273C36"/>
    <w:rsid w:val="002B41F8"/>
    <w:rsid w:val="002D03C5"/>
    <w:rsid w:val="002E19A8"/>
    <w:rsid w:val="002F2CA2"/>
    <w:rsid w:val="002F4193"/>
    <w:rsid w:val="00312AB3"/>
    <w:rsid w:val="003277E9"/>
    <w:rsid w:val="003337CB"/>
    <w:rsid w:val="003347B4"/>
    <w:rsid w:val="003477F2"/>
    <w:rsid w:val="0036221F"/>
    <w:rsid w:val="003839F3"/>
    <w:rsid w:val="00392893"/>
    <w:rsid w:val="003A5B69"/>
    <w:rsid w:val="003C6ED0"/>
    <w:rsid w:val="003D2A96"/>
    <w:rsid w:val="003D5F68"/>
    <w:rsid w:val="004357A4"/>
    <w:rsid w:val="0045173C"/>
    <w:rsid w:val="00480278"/>
    <w:rsid w:val="00481FD5"/>
    <w:rsid w:val="004A6001"/>
    <w:rsid w:val="005067F0"/>
    <w:rsid w:val="00510C34"/>
    <w:rsid w:val="00521EB2"/>
    <w:rsid w:val="00525795"/>
    <w:rsid w:val="005402F3"/>
    <w:rsid w:val="0058007A"/>
    <w:rsid w:val="0058061B"/>
    <w:rsid w:val="005960A1"/>
    <w:rsid w:val="005A2DC9"/>
    <w:rsid w:val="005B1946"/>
    <w:rsid w:val="005C0EFA"/>
    <w:rsid w:val="005C7E7E"/>
    <w:rsid w:val="00624823"/>
    <w:rsid w:val="006663CD"/>
    <w:rsid w:val="006715EF"/>
    <w:rsid w:val="00674DC4"/>
    <w:rsid w:val="00676FFB"/>
    <w:rsid w:val="006D0AA4"/>
    <w:rsid w:val="006E36E2"/>
    <w:rsid w:val="006E5931"/>
    <w:rsid w:val="006F15F2"/>
    <w:rsid w:val="006F4EB9"/>
    <w:rsid w:val="00731A16"/>
    <w:rsid w:val="0074286C"/>
    <w:rsid w:val="0074698F"/>
    <w:rsid w:val="00794243"/>
    <w:rsid w:val="007C4A63"/>
    <w:rsid w:val="007D23B9"/>
    <w:rsid w:val="0080781A"/>
    <w:rsid w:val="00856B85"/>
    <w:rsid w:val="008578FB"/>
    <w:rsid w:val="00891C6E"/>
    <w:rsid w:val="008F0F78"/>
    <w:rsid w:val="0091463D"/>
    <w:rsid w:val="0094096B"/>
    <w:rsid w:val="009513ED"/>
    <w:rsid w:val="009547FE"/>
    <w:rsid w:val="00967681"/>
    <w:rsid w:val="00972B1F"/>
    <w:rsid w:val="009823D2"/>
    <w:rsid w:val="00995F0B"/>
    <w:rsid w:val="009C1770"/>
    <w:rsid w:val="00A355BC"/>
    <w:rsid w:val="00A41946"/>
    <w:rsid w:val="00A5643D"/>
    <w:rsid w:val="00A931AF"/>
    <w:rsid w:val="00AA219B"/>
    <w:rsid w:val="00B10B66"/>
    <w:rsid w:val="00B11AED"/>
    <w:rsid w:val="00B95E62"/>
    <w:rsid w:val="00BB160D"/>
    <w:rsid w:val="00BF09B3"/>
    <w:rsid w:val="00C26BA4"/>
    <w:rsid w:val="00C768FF"/>
    <w:rsid w:val="00CB2CB8"/>
    <w:rsid w:val="00CD7BB9"/>
    <w:rsid w:val="00D07133"/>
    <w:rsid w:val="00D711B6"/>
    <w:rsid w:val="00D838B9"/>
    <w:rsid w:val="00D876E9"/>
    <w:rsid w:val="00DB36EB"/>
    <w:rsid w:val="00DC1647"/>
    <w:rsid w:val="00DE742E"/>
    <w:rsid w:val="00E73405"/>
    <w:rsid w:val="00E87FEF"/>
    <w:rsid w:val="00EA6A8B"/>
    <w:rsid w:val="00EA75EC"/>
    <w:rsid w:val="00EB5965"/>
    <w:rsid w:val="00EC4061"/>
    <w:rsid w:val="00ED75FD"/>
    <w:rsid w:val="00EE6E63"/>
    <w:rsid w:val="00F51FA2"/>
    <w:rsid w:val="00F87936"/>
    <w:rsid w:val="00F9773B"/>
    <w:rsid w:val="00FA4FF5"/>
    <w:rsid w:val="00FB0EC9"/>
    <w:rsid w:val="00FC312A"/>
    <w:rsid w:val="00FE1F32"/>
    <w:rsid w:val="00FE4011"/>
    <w:rsid w:val="111C16BF"/>
    <w:rsid w:val="115E722E"/>
    <w:rsid w:val="220B57DD"/>
    <w:rsid w:val="232F539D"/>
    <w:rsid w:val="238F72B6"/>
    <w:rsid w:val="29172D2B"/>
    <w:rsid w:val="2A6A6763"/>
    <w:rsid w:val="32E10FF3"/>
    <w:rsid w:val="36272A53"/>
    <w:rsid w:val="367D0E20"/>
    <w:rsid w:val="38D004F4"/>
    <w:rsid w:val="429338D8"/>
    <w:rsid w:val="4BC52D55"/>
    <w:rsid w:val="4C8F6641"/>
    <w:rsid w:val="4F1835F7"/>
    <w:rsid w:val="519758C5"/>
    <w:rsid w:val="522346A4"/>
    <w:rsid w:val="554023D8"/>
    <w:rsid w:val="5630169C"/>
    <w:rsid w:val="5E620BD8"/>
    <w:rsid w:val="671756A4"/>
    <w:rsid w:val="728E539F"/>
    <w:rsid w:val="75532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9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3"/>
    <w:qFormat/>
    <w:uiPriority w:val="0"/>
    <w:rPr>
      <w:sz w:val="18"/>
      <w:szCs w:val="18"/>
    </w:rPr>
  </w:style>
  <w:style w:type="paragraph" w:styleId="4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页眉 Char"/>
    <w:basedOn w:val="9"/>
    <w:link w:val="5"/>
    <w:qFormat/>
    <w:uiPriority w:val="0"/>
    <w:rPr>
      <w:kern w:val="2"/>
      <w:sz w:val="18"/>
      <w:szCs w:val="18"/>
    </w:rPr>
  </w:style>
  <w:style w:type="character" w:customStyle="1" w:styleId="11">
    <w:name w:val="页脚 Char"/>
    <w:basedOn w:val="9"/>
    <w:link w:val="4"/>
    <w:qFormat/>
    <w:uiPriority w:val="0"/>
    <w:rPr>
      <w:kern w:val="2"/>
      <w:sz w:val="18"/>
      <w:szCs w:val="18"/>
    </w:rPr>
  </w:style>
  <w:style w:type="paragraph" w:styleId="12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3">
    <w:name w:val="批注框文本 Char"/>
    <w:basedOn w:val="9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  <customShpInfo spid="_x0000_s102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685</Words>
  <Characters>743</Characters>
  <Lines>5</Lines>
  <Paragraphs>1</Paragraphs>
  <TotalTime>71</TotalTime>
  <ScaleCrop>false</ScaleCrop>
  <LinksUpToDate>false</LinksUpToDate>
  <CharactersWithSpaces>743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2022-09-04T07:52:00Z</dcterms:created>
  <dc:creator>Administrator</dc:creator>
  <cp:lastModifiedBy>严小亮</cp:lastModifiedBy>
  <cp:lastPrinted>2022-12-02T00:29:00Z</cp:lastPrinted>
  <dcterms:modified xsi:type="dcterms:W3CDTF">2024-07-22T03:13:03Z</dcterms:modified>
  <cp:revision>47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F0C6B77B11CD48CD9365013D26F459C4</vt:lpwstr>
  </property>
</Properties>
</file>