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val="0"/>
        <w:snapToGrid w:val="0"/>
        <w:spacing w:line="560" w:lineRule="exact"/>
        <w:ind w:left="0" w:firstLineChars="0" w:firstLine="0"/>
        <w:jc w:val="both"/>
        <w:textAlignment w:val="auto"/>
        <w:rPr>
          <w:lang w:val="en-US" w:eastAsia="zh-CN"/>
        </w:rPr>
      </w:pPr>
      <w:r>
        <w:rPr>
          <w:rFonts w:ascii="方正楷体_GBK" w:eastAsia="方正楷体_GBK" w:cs="方正楷体_GBK" w:hint="eastAsia"/>
          <w:snapToGrid/>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0" w:firstLine="0"/>
        <w:jc w:val="center"/>
        <w:textAlignment w:val="auto"/>
        <w:rPr>
          <w:rFonts w:ascii="仿宋" w:eastAsia="方正小标宋简体" w:cs="方正小标宋简体" w:hAnsi="仿宋" w:hint="eastAsia"/>
          <w:snapToGrid/>
          <w:kern w:val="2"/>
          <w:sz w:val="44"/>
          <w:szCs w:val="44"/>
          <w:lang w:val="en-US" w:eastAsia="zh-CN"/>
        </w:rPr>
      </w:pPr>
      <w:r>
        <w:rPr>
          <w:rFonts w:ascii="仿宋" w:eastAsia="方正小标宋简体" w:cs="方正小标宋简体" w:hAnsi="仿宋" w:hint="eastAsia"/>
          <w:snapToGrid/>
          <w:kern w:val="2"/>
          <w:sz w:val="44"/>
          <w:szCs w:val="44"/>
          <w:lang w:val="en-US" w:eastAsia="zh-CN"/>
        </w:rPr>
        <w:t>东源县合作供销联社2024年度中央财政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0" w:firstLine="0"/>
        <w:jc w:val="center"/>
        <w:textAlignment w:val="auto"/>
        <w:rPr>
          <w:rFonts w:ascii="仿宋" w:eastAsia="方正小标宋简体" w:cs="方正小标宋简体" w:hAnsi="仿宋"/>
          <w:snapToGrid/>
          <w:kern w:val="2"/>
          <w:sz w:val="44"/>
          <w:szCs w:val="44"/>
          <w:lang w:val="en-US" w:eastAsia="zh-CN"/>
        </w:rPr>
      </w:pPr>
      <w:r>
        <w:rPr>
          <w:rFonts w:ascii="仿宋" w:eastAsia="方正小标宋简体" w:cs="方正小标宋简体" w:hAnsi="仿宋" w:hint="eastAsia"/>
          <w:snapToGrid/>
          <w:kern w:val="2"/>
          <w:sz w:val="44"/>
          <w:szCs w:val="44"/>
          <w:lang w:val="en-US" w:eastAsia="zh-CN"/>
        </w:rPr>
        <w:t>资金农业社会化服务项目实施方案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720"/>
        <w:jc w:val="both"/>
        <w:textAlignment w:val="auto"/>
        <w:rPr>
          <w:rFonts w:ascii="仿宋" w:eastAsia="宋体" w:cs="Times New Roman" w:hAnsi="仿宋"/>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rPr>
      </w:pPr>
      <w:r>
        <w:rPr>
          <w:rFonts w:ascii="仿宋" w:eastAsia="方正仿宋_GBK" w:cs="方正仿宋_GBK" w:hAnsi="仿宋" w:hint="eastAsia"/>
          <w:spacing w:val="-1"/>
          <w:sz w:val="32"/>
          <w:szCs w:val="32"/>
          <w:lang w:val="en-US"/>
        </w:rPr>
        <w:t>为贯彻落实全省推进农业生产托管工作会议精神，</w:t>
      </w:r>
      <w:r>
        <w:rPr>
          <w:rFonts w:ascii="仿宋" w:eastAsia="方正仿宋_GBK" w:cs="方正仿宋_GBK" w:hAnsi="仿宋" w:hint="eastAsia"/>
          <w:spacing w:val="-1"/>
          <w:sz w:val="32"/>
          <w:szCs w:val="32"/>
          <w:lang w:val="en-US" w:eastAsia="zh-CN"/>
        </w:rPr>
        <w:t>组织实施好</w:t>
      </w:r>
      <w:r>
        <w:rPr>
          <w:rFonts w:ascii="仿宋" w:eastAsia="方正仿宋_GBK" w:cs="方正仿宋_GBK" w:hAnsi="仿宋" w:hint="eastAsia"/>
          <w:spacing w:val="-1"/>
          <w:sz w:val="32"/>
          <w:szCs w:val="32"/>
          <w:lang w:val="en-US"/>
        </w:rPr>
        <w:t>我</w:t>
      </w:r>
      <w:r>
        <w:rPr>
          <w:rFonts w:ascii="仿宋" w:eastAsia="方正仿宋_GBK" w:cs="方正仿宋_GBK" w:hAnsi="仿宋" w:hint="eastAsia"/>
          <w:spacing w:val="-1"/>
          <w:sz w:val="32"/>
          <w:szCs w:val="32"/>
          <w:lang w:val="en-US" w:eastAsia="zh-CN"/>
        </w:rPr>
        <w:t>县</w:t>
      </w:r>
      <w:r>
        <w:rPr>
          <w:rFonts w:ascii="仿宋" w:eastAsia="方正仿宋_GBK" w:cs="方正仿宋_GBK" w:hAnsi="仿宋" w:hint="eastAsia"/>
          <w:spacing w:val="-1"/>
          <w:sz w:val="32"/>
          <w:szCs w:val="32"/>
          <w:lang w:val="en-US"/>
        </w:rPr>
        <w:t>202</w:t>
      </w:r>
      <w:r>
        <w:rPr>
          <w:rFonts w:ascii="仿宋" w:eastAsia="方正仿宋_GBK" w:cs="方正仿宋_GBK" w:hAnsi="仿宋" w:hint="eastAsia"/>
          <w:spacing w:val="-1"/>
          <w:sz w:val="32"/>
          <w:szCs w:val="32"/>
          <w:lang w:val="en-US" w:eastAsia="zh-CN"/>
        </w:rPr>
        <w:t>4</w:t>
      </w:r>
      <w:r>
        <w:rPr>
          <w:rFonts w:ascii="仿宋" w:eastAsia="方正仿宋_GBK" w:cs="方正仿宋_GBK" w:hAnsi="仿宋" w:hint="eastAsia"/>
          <w:spacing w:val="-1"/>
          <w:sz w:val="32"/>
          <w:szCs w:val="32"/>
          <w:lang w:val="en-US"/>
        </w:rPr>
        <w:t>年度中央财政资金农业社会化服务项目，根据</w:t>
      </w:r>
      <w:r>
        <w:rPr>
          <w:rFonts w:ascii="仿宋" w:eastAsia="方正仿宋_GBK" w:cs="方正仿宋_GBK" w:hAnsi="仿宋" w:hint="eastAsia"/>
          <w:spacing w:val="-1"/>
          <w:sz w:val="32"/>
          <w:szCs w:val="32"/>
          <w:lang w:val="en-US" w:eastAsia="zh-CN"/>
        </w:rPr>
        <w:t>《广东省供销合作联社关于印发2024年度中央财政资金农业社会化服务项目实施方案的通知》（粤供企函〔2024〕231号）、</w:t>
      </w:r>
      <w:r>
        <w:rPr>
          <w:rFonts w:ascii="仿宋" w:eastAsia="方正仿宋_GBK" w:cs="方正仿宋_GBK" w:hAnsi="仿宋" w:hint="eastAsia"/>
          <w:spacing w:val="-1"/>
          <w:sz w:val="32"/>
          <w:szCs w:val="32"/>
          <w:lang w:val="en-US"/>
        </w:rPr>
        <w:t>《</w:t>
      </w:r>
      <w:r>
        <w:rPr>
          <w:rFonts w:ascii="仿宋" w:eastAsia="方正仿宋_GBK" w:cs="方正仿宋_GBK" w:hAnsi="仿宋" w:hint="eastAsia"/>
          <w:spacing w:val="-1"/>
          <w:sz w:val="32"/>
          <w:szCs w:val="32"/>
          <w:lang w:val="en-US" w:eastAsia="zh-CN"/>
        </w:rPr>
        <w:t>关于印发河源市供销合作社2024年中央财政资金农业社会化服务项目任务清单的通知</w:t>
      </w:r>
      <w:r>
        <w:rPr>
          <w:rFonts w:ascii="仿宋" w:eastAsia="方正仿宋_GBK" w:cs="方正仿宋_GBK" w:hAnsi="仿宋" w:hint="eastAsia"/>
          <w:spacing w:val="-1"/>
          <w:sz w:val="32"/>
          <w:szCs w:val="32"/>
          <w:lang w:val="en-US"/>
        </w:rPr>
        <w:t>》</w:t>
      </w:r>
      <w:r>
        <w:rPr>
          <w:rFonts w:ascii="仿宋" w:eastAsia="方正仿宋_GBK" w:cs="方正仿宋_GBK" w:hAnsi="仿宋" w:hint="eastAsia"/>
          <w:spacing w:val="-1"/>
          <w:sz w:val="32"/>
          <w:szCs w:val="32"/>
          <w:lang w:val="en-US" w:eastAsia="zh-CN"/>
        </w:rPr>
        <w:t>（河供业函〔2024〕8号）要求</w:t>
      </w:r>
      <w:r>
        <w:rPr>
          <w:rFonts w:ascii="仿宋" w:eastAsia="方正仿宋_GBK" w:cs="方正仿宋_GBK" w:hAnsi="仿宋" w:hint="eastAsia"/>
          <w:spacing w:val="-1"/>
          <w:sz w:val="32"/>
          <w:szCs w:val="32"/>
          <w:lang w:val="en-US"/>
        </w:rPr>
        <w:t>，结合</w:t>
      </w:r>
      <w:r>
        <w:rPr>
          <w:rFonts w:ascii="仿宋" w:eastAsia="方正仿宋_GBK" w:cs="方正仿宋_GBK" w:hAnsi="仿宋" w:hint="eastAsia"/>
          <w:spacing w:val="-1"/>
          <w:sz w:val="32"/>
          <w:szCs w:val="32"/>
          <w:lang w:val="en-US" w:eastAsia="zh-CN"/>
        </w:rPr>
        <w:t>我县农业生产</w:t>
      </w:r>
      <w:r>
        <w:rPr>
          <w:rFonts w:ascii="仿宋" w:eastAsia="方正仿宋_GBK" w:cs="方正仿宋_GBK" w:hAnsi="仿宋" w:hint="eastAsia"/>
          <w:spacing w:val="-1"/>
          <w:sz w:val="32"/>
          <w:szCs w:val="32"/>
          <w:lang w:val="en-US"/>
        </w:rPr>
        <w:t>实际，制定本实施方案。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hint="eastAsia"/>
          <w:sz w:val="32"/>
          <w:szCs w:val="32"/>
        </w:rPr>
      </w:pPr>
      <w:r>
        <w:rPr>
          <w:rFonts w:ascii="仿宋" w:eastAsia="方正黑体_GBK" w:cs="方正黑体_GBK" w:hAnsi="仿宋" w:hint="eastAsia"/>
          <w:spacing w:val="7"/>
          <w:sz w:val="32"/>
          <w:szCs w:val="32"/>
        </w:rPr>
        <w:t>一、指导思想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spacing w:val="-1"/>
          <w:sz w:val="32"/>
          <w:szCs w:val="32"/>
          <w:lang w:val="en-US"/>
        </w:rPr>
      </w:pPr>
      <w:r>
        <w:rPr>
          <w:rFonts w:ascii="仿宋" w:eastAsia="方正仿宋_GBK" w:cs="方正仿宋_GBK" w:hAnsi="仿宋"/>
          <w:spacing w:val="-1"/>
          <w:sz w:val="32"/>
          <w:szCs w:val="32"/>
          <w:lang w:val="en-US"/>
        </w:rPr>
        <w:t>以习近平新时代中国特色社会主义思想为指导，深入贯彻党的二十大精神，以培育农业服务业为目标，以聚焦农业生产薄弱环节和服务小农户为重点，以生产托管服务为主要落地方式，推动</w:t>
      </w:r>
      <w:r>
        <w:rPr>
          <w:rFonts w:ascii="仿宋" w:eastAsia="方正仿宋_GBK" w:cs="方正仿宋_GBK" w:hAnsi="仿宋"/>
          <w:spacing w:val="-1"/>
          <w:sz w:val="32"/>
          <w:szCs w:val="32"/>
          <w:lang w:val="en-US" w:eastAsia="zh-CN"/>
        </w:rPr>
        <w:t>农业生产</w:t>
      </w:r>
      <w:r>
        <w:rPr>
          <w:rFonts w:ascii="仿宋" w:eastAsia="方正仿宋_GBK" w:cs="方正仿宋_GBK" w:hAnsi="仿宋"/>
          <w:spacing w:val="-1"/>
          <w:sz w:val="32"/>
          <w:szCs w:val="32"/>
          <w:lang w:val="en-US"/>
        </w:rPr>
        <w:t>服务需求和服务资源整合，</w:t>
      </w:r>
      <w:r>
        <w:rPr>
          <w:rFonts w:ascii="仿宋" w:eastAsia="方正仿宋_GBK" w:cs="方正仿宋_GBK" w:hAnsi="仿宋"/>
          <w:spacing w:val="-1"/>
          <w:sz w:val="32"/>
          <w:szCs w:val="32"/>
          <w:lang w:val="en-US" w:eastAsia="zh-CN"/>
        </w:rPr>
        <w:t>促进</w:t>
      </w:r>
      <w:r>
        <w:rPr>
          <w:rFonts w:ascii="仿宋" w:eastAsia="方正仿宋_GBK" w:cs="方正仿宋_GBK" w:hAnsi="仿宋"/>
          <w:spacing w:val="-1"/>
          <w:sz w:val="32"/>
          <w:szCs w:val="32"/>
          <w:lang w:val="en-US"/>
        </w:rPr>
        <w:t>农业社会化服务规模化、专业化、标准化、数字化发展，</w:t>
      </w:r>
      <w:r>
        <w:rPr>
          <w:rFonts w:ascii="仿宋" w:eastAsia="方正仿宋_GBK" w:cs="方正仿宋_GBK" w:hAnsi="仿宋"/>
          <w:spacing w:val="-1"/>
          <w:sz w:val="32"/>
          <w:szCs w:val="32"/>
          <w:lang w:val="en-US" w:eastAsia="zh-CN"/>
        </w:rPr>
        <w:t>助力</w:t>
      </w:r>
      <w:r>
        <w:rPr>
          <w:rFonts w:ascii="仿宋" w:eastAsia="方正仿宋_GBK" w:cs="方正仿宋_GBK" w:hAnsi="仿宋"/>
          <w:spacing w:val="-1"/>
          <w:sz w:val="32"/>
          <w:szCs w:val="32"/>
          <w:lang w:val="en-US"/>
        </w:rPr>
        <w:t>推进乡村振兴</w:t>
      </w:r>
      <w:r>
        <w:rPr>
          <w:rFonts w:ascii="仿宋" w:eastAsia="方正仿宋_GBK" w:cs="方正仿宋_GBK" w:hAnsi="仿宋"/>
          <w:spacing w:val="-1"/>
          <w:sz w:val="32"/>
          <w:szCs w:val="32"/>
          <w:lang w:val="en-US" w:eastAsia="zh-CN"/>
        </w:rPr>
        <w:t>和</w:t>
      </w:r>
      <w:r>
        <w:rPr>
          <w:rFonts w:ascii="仿宋" w:eastAsia="方正仿宋_GBK" w:cs="方正仿宋_GBK" w:hAnsi="仿宋"/>
          <w:spacing w:val="-1"/>
          <w:sz w:val="32"/>
          <w:szCs w:val="32"/>
          <w:lang w:val="en-US"/>
        </w:rPr>
        <w:t>农业农村</w:t>
      </w:r>
      <w:r>
        <w:rPr>
          <w:rFonts w:ascii="仿宋" w:eastAsia="方正仿宋_GBK" w:cs="方正仿宋_GBK" w:hAnsi="仿宋"/>
          <w:spacing w:val="-1"/>
          <w:sz w:val="32"/>
          <w:szCs w:val="32"/>
          <w:lang w:val="en-US" w:eastAsia="zh-CN"/>
        </w:rPr>
        <w:t>高质量发展</w:t>
      </w:r>
      <w:r>
        <w:rPr>
          <w:rFonts w:ascii="仿宋" w:eastAsia="方正仿宋_GBK" w:cs="方正仿宋_GBK" w:hAnsi="仿宋"/>
          <w:spacing w:val="-1"/>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spacing w:val="7"/>
          <w:sz w:val="32"/>
          <w:szCs w:val="32"/>
        </w:rPr>
        <w:t>二、目标任务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spacing w:val="-1"/>
          <w:sz w:val="32"/>
          <w:szCs w:val="32"/>
          <w:lang w:val="en-US"/>
        </w:rPr>
      </w:pPr>
      <w:r>
        <w:rPr>
          <w:rFonts w:ascii="仿宋" w:eastAsia="方正仿宋_GBK" w:cs="方正仿宋_GBK" w:hAnsi="仿宋"/>
          <w:spacing w:val="-1"/>
          <w:sz w:val="32"/>
          <w:szCs w:val="32"/>
          <w:lang w:val="en-US" w:eastAsia="zh-CN"/>
        </w:rPr>
        <w:t>202</w:t>
      </w:r>
      <w:r>
        <w:rPr>
          <w:rFonts w:ascii="仿宋" w:eastAsia="方正仿宋_GBK" w:cs="方正仿宋_GBK" w:hAnsi="仿宋" w:hint="eastAsia"/>
          <w:spacing w:val="-1"/>
          <w:sz w:val="32"/>
          <w:szCs w:val="32"/>
          <w:lang w:val="en-US" w:eastAsia="zh-CN"/>
        </w:rPr>
        <w:t>4</w:t>
      </w:r>
      <w:r>
        <w:rPr>
          <w:rFonts w:ascii="仿宋" w:eastAsia="方正仿宋_GBK" w:cs="方正仿宋_GBK" w:hAnsi="仿宋"/>
          <w:spacing w:val="-1"/>
          <w:sz w:val="32"/>
          <w:szCs w:val="32"/>
          <w:lang w:val="en-US" w:eastAsia="zh-CN"/>
        </w:rPr>
        <w:t>年，</w:t>
      </w:r>
      <w:r>
        <w:rPr>
          <w:rFonts w:ascii="仿宋" w:eastAsia="方正仿宋_GBK" w:cs="方正仿宋_GBK" w:hAnsi="仿宋" w:hint="eastAsia"/>
          <w:spacing w:val="-1"/>
          <w:sz w:val="32"/>
          <w:szCs w:val="32"/>
          <w:lang w:val="en-US" w:eastAsia="zh-CN"/>
        </w:rPr>
        <w:t>在</w:t>
      </w:r>
      <w:r>
        <w:rPr>
          <w:rFonts w:ascii="仿宋" w:eastAsia="方正仿宋_GBK" w:cs="方正仿宋_GBK" w:hAnsi="仿宋"/>
          <w:spacing w:val="-1"/>
          <w:sz w:val="32"/>
          <w:szCs w:val="32"/>
          <w:lang w:val="en-US" w:eastAsia="zh-CN"/>
        </w:rPr>
        <w:t>全县</w:t>
      </w:r>
      <w:r>
        <w:rPr>
          <w:rFonts w:ascii="仿宋" w:eastAsia="方正仿宋_GBK" w:cs="方正仿宋_GBK" w:hAnsi="仿宋" w:hint="eastAsia"/>
          <w:spacing w:val="-1"/>
          <w:sz w:val="32"/>
          <w:szCs w:val="32"/>
          <w:lang w:val="en-US" w:eastAsia="zh-CN"/>
        </w:rPr>
        <w:t>为种植户提供农业社会化</w:t>
      </w:r>
      <w:r>
        <w:rPr>
          <w:rFonts w:ascii="仿宋" w:eastAsia="方正仿宋_GBK" w:cs="方正仿宋_GBK" w:hAnsi="仿宋"/>
          <w:spacing w:val="-1"/>
          <w:sz w:val="32"/>
          <w:szCs w:val="32"/>
          <w:lang w:val="en-US" w:eastAsia="zh-CN"/>
        </w:rPr>
        <w:t>服务</w:t>
      </w:r>
      <w:r>
        <w:rPr>
          <w:rFonts w:ascii="仿宋" w:eastAsia="方正仿宋_GBK" w:cs="方正仿宋_GBK" w:hAnsi="仿宋" w:hint="eastAsia"/>
          <w:spacing w:val="-1"/>
          <w:sz w:val="32"/>
          <w:szCs w:val="32"/>
          <w:lang w:val="en-US" w:eastAsia="zh-CN"/>
        </w:rPr>
        <w:t>，完成服务任务目标2</w:t>
      </w:r>
      <w:r>
        <w:rPr>
          <w:rFonts w:ascii="仿宋" w:eastAsia="方正仿宋_GBK" w:cs="方正仿宋_GBK" w:hAnsi="仿宋"/>
          <w:spacing w:val="-1"/>
          <w:sz w:val="32"/>
          <w:szCs w:val="32"/>
          <w:lang w:val="en-US" w:eastAsia="zh-CN"/>
        </w:rPr>
        <w:t>万亩</w:t>
      </w:r>
      <w:r>
        <w:rPr>
          <w:rFonts w:ascii="仿宋" w:eastAsia="方正仿宋_GBK" w:cs="方正仿宋_GBK" w:hAnsi="仿宋" w:hint="eastAsia"/>
          <w:spacing w:val="-1"/>
          <w:sz w:val="32"/>
          <w:szCs w:val="32"/>
          <w:lang w:val="en-US" w:eastAsia="zh-CN"/>
        </w:rPr>
        <w:t>；重点围绕水</w:t>
      </w:r>
      <w:r>
        <w:rPr>
          <w:rFonts w:ascii="仿宋" w:eastAsia="方正仿宋_GBK" w:cs="方正仿宋_GBK" w:hAnsi="仿宋"/>
          <w:spacing w:val="-1"/>
          <w:sz w:val="32"/>
          <w:szCs w:val="32"/>
          <w:lang w:val="en-US"/>
        </w:rPr>
        <w:t>稻</w:t>
      </w:r>
      <w:r>
        <w:rPr>
          <w:rFonts w:ascii="仿宋" w:eastAsia="方正仿宋_GBK" w:cs="方正仿宋_GBK" w:hAnsi="仿宋" w:hint="eastAsia"/>
          <w:spacing w:val="-1"/>
          <w:sz w:val="32"/>
          <w:szCs w:val="32"/>
          <w:lang w:val="en-US" w:eastAsia="zh-CN"/>
        </w:rPr>
        <w:t>、茶叶、水果等开展生产托管服务，通过服务，健全和</w:t>
      </w:r>
      <w:r>
        <w:rPr>
          <w:rFonts w:ascii="仿宋" w:eastAsia="方正仿宋_GBK" w:cs="方正仿宋_GBK" w:hAnsi="仿宋"/>
          <w:spacing w:val="-1"/>
          <w:sz w:val="32"/>
          <w:szCs w:val="32"/>
          <w:lang w:val="en-US" w:eastAsia="zh-CN"/>
        </w:rPr>
        <w:t>发挥</w:t>
      </w:r>
      <w:r>
        <w:rPr>
          <w:rFonts w:ascii="仿宋" w:eastAsia="方正仿宋_GBK" w:cs="方正仿宋_GBK" w:hAnsi="仿宋" w:hint="eastAsia"/>
          <w:spacing w:val="-1"/>
          <w:sz w:val="32"/>
          <w:szCs w:val="32"/>
          <w:lang w:val="en-US" w:eastAsia="zh-CN"/>
        </w:rPr>
        <w:t>东源县</w:t>
      </w:r>
      <w:r>
        <w:rPr>
          <w:rFonts w:ascii="仿宋" w:eastAsia="方正仿宋_GBK" w:cs="方正仿宋_GBK" w:hAnsi="仿宋"/>
          <w:spacing w:val="-1"/>
          <w:sz w:val="32"/>
          <w:szCs w:val="32"/>
          <w:lang w:val="en-US" w:eastAsia="zh-CN"/>
        </w:rPr>
        <w:t>供销合作社系统农资农技服务网络优势，以聚焦农业生产薄弱环节和服务小农户为重点，以生产托管服务为主要落地方式，推动农业社会化服务规模化、专业化、标准化、数字化发展，带动中小农户参与适度规模经营，以服务现代化支撑和引领农业现代化，保障粮食安全和重要农产品有效供给。</w:t>
      </w:r>
      <w:r>
        <w:rPr>
          <w:rFonts w:ascii="仿宋" w:eastAsia="方正仿宋_GBK" w:cs="方正仿宋_GBK" w:hAnsi="仿宋"/>
          <w:spacing w:val="-1"/>
          <w:sz w:val="32"/>
          <w:szCs w:val="32"/>
          <w:lang w:val="en-US"/>
        </w:rPr>
        <w:t>整合优化资源，提高</w:t>
      </w:r>
      <w:r>
        <w:rPr>
          <w:rFonts w:ascii="仿宋" w:eastAsia="方正仿宋_GBK" w:cs="方正仿宋_GBK" w:hAnsi="仿宋"/>
          <w:spacing w:val="-1"/>
          <w:sz w:val="32"/>
          <w:szCs w:val="32"/>
          <w:lang w:val="en-US" w:eastAsia="zh-CN"/>
        </w:rPr>
        <w:t>我</w:t>
      </w:r>
      <w:r>
        <w:rPr>
          <w:rFonts w:ascii="仿宋" w:eastAsia="方正仿宋_GBK" w:cs="方正仿宋_GBK" w:hAnsi="仿宋"/>
          <w:spacing w:val="-1"/>
          <w:sz w:val="32"/>
          <w:szCs w:val="32"/>
          <w:lang w:val="en-US"/>
        </w:rPr>
        <w:t>县</w:t>
      </w:r>
      <w:r>
        <w:rPr>
          <w:rFonts w:ascii="仿宋" w:eastAsia="方正仿宋_GBK" w:cs="方正仿宋_GBK" w:hAnsi="仿宋" w:hint="eastAsia"/>
          <w:spacing w:val="-1"/>
          <w:sz w:val="32"/>
          <w:szCs w:val="32"/>
          <w:lang w:val="en-US" w:eastAsia="zh-CN"/>
        </w:rPr>
        <w:t>供销合作社农业生产托管</w:t>
      </w:r>
      <w:r>
        <w:rPr>
          <w:rFonts w:ascii="仿宋" w:eastAsia="方正仿宋_GBK" w:cs="方正仿宋_GBK" w:hAnsi="仿宋"/>
          <w:spacing w:val="-1"/>
          <w:sz w:val="32"/>
          <w:szCs w:val="32"/>
          <w:lang w:val="en-US"/>
        </w:rPr>
        <w:t>的服务能力和水平</w:t>
      </w:r>
      <w:r>
        <w:rPr>
          <w:rFonts w:ascii="仿宋" w:eastAsia="方正仿宋_GBK" w:cs="方正仿宋_GBK" w:hAnsi="仿宋"/>
          <w:spacing w:val="-1"/>
          <w:sz w:val="32"/>
          <w:szCs w:val="32"/>
          <w:lang w:val="en-US" w:eastAsia="zh-CN"/>
        </w:rPr>
        <w:t>，</w:t>
      </w:r>
      <w:r>
        <w:rPr>
          <w:rFonts w:ascii="仿宋" w:eastAsia="方正仿宋_GBK" w:cs="方正仿宋_GBK" w:hAnsi="仿宋" w:hint="eastAsia"/>
          <w:spacing w:val="-1"/>
          <w:sz w:val="32"/>
          <w:szCs w:val="32"/>
          <w:lang w:val="en-US" w:eastAsia="zh-CN"/>
        </w:rPr>
        <w:t>通过项目实施，完成以下目标</w:t>
      </w:r>
      <w:r>
        <w:rPr>
          <w:rFonts w:ascii="仿宋" w:eastAsia="方正仿宋_GBK" w:cs="方正仿宋_GBK" w:hAnsi="仿宋"/>
          <w:spacing w:val="-1"/>
          <w:sz w:val="32"/>
          <w:szCs w:val="32"/>
          <w:lang w:val="en-US"/>
        </w:rPr>
        <w:t>：</w:t>
      </w:r>
      <w:r>
        <w:rPr>
          <w:rFonts w:ascii="仿宋" w:eastAsia="方正仿宋_GBK" w:cs="方正仿宋_GBK" w:hAnsi="仿宋" w:hint="eastAsia"/>
          <w:spacing w:val="-1"/>
          <w:sz w:val="32"/>
          <w:szCs w:val="32"/>
          <w:lang w:val="en-US" w:eastAsia="zh-CN"/>
        </w:rPr>
        <w:t>一是实施农业生产社会化服务任务面积2万亩以上；二是整村推进实施农业生产托管服务项目的行政村不少于1个；三是实施农业生产全托管的粮食作物单产要高于当地平均单产。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hint="eastAsia"/>
          <w:spacing w:val="7"/>
          <w:sz w:val="32"/>
          <w:szCs w:val="32"/>
          <w:lang w:val="en-US" w:eastAsia="zh-CN"/>
        </w:rPr>
        <w:t>三、</w:t>
      </w:r>
      <w:r>
        <w:rPr>
          <w:rFonts w:ascii="仿宋" w:eastAsia="方正黑体_GBK" w:cs="方正黑体_GBK" w:hAnsi="仿宋"/>
          <w:spacing w:val="7"/>
          <w:sz w:val="32"/>
          <w:szCs w:val="32"/>
        </w:rPr>
        <w:t>项目实施内容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（一）遴选实施主体。</w:t>
      </w:r>
      <w:r>
        <w:rPr>
          <w:rFonts w:ascii="仿宋" w:eastAsia="方正仿宋_GBK" w:cs="方正仿宋_GBK" w:hAnsi="仿宋" w:hint="eastAsia"/>
          <w:spacing w:val="-1"/>
          <w:sz w:val="32"/>
          <w:szCs w:val="32"/>
          <w:lang w:val="en-US" w:eastAsia="zh-CN"/>
        </w:rPr>
        <w:t>从省供销社建立的服务主体名录库中遴选确定实施主体。</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项目实施主体为供销合作社控股的社有企业、基层供销合作社等社会化服务组织，实施主体应具备以下条件：一是供销合作社持股比例不低于50%；二是具有农业社会化服务实施经验，原则上从事农业社会化服务两年以上；三是拥有或能调配与其服务业务范围、服务能力相匹配的专业农业机械设备、技术人员以及其他基础条件，确保项目能够顺利实施；四是在农民群众中享有良好的信誉，其所提供的服务在质量和价格方面受到服务对象的认可和好评；五是能够接受供销合作社、农业农村部门等管理部门的监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（二）服务作物种类及面积。</w:t>
      </w:r>
      <w:r>
        <w:rPr>
          <w:rFonts w:ascii="仿宋" w:eastAsia="方正仿宋_GBK" w:cs="方正仿宋_GBK" w:hAnsi="仿宋" w:hint="eastAsia"/>
          <w:spacing w:val="-1"/>
          <w:sz w:val="32"/>
          <w:szCs w:val="32"/>
          <w:lang w:val="en-US" w:eastAsia="zh-CN"/>
        </w:rPr>
        <w:t>重点围绕水稻、玉米、马铃薯、甘薯、甘蔗、油菜等粮油作物开展社会化服务，同时选择部分地区开展水果、茶叶、蔬菜等特色经济作物社会化服务。粮食作物重点支持集中育秧、机插机抛机播、统防统治、施肥、</w:t>
      </w:r>
      <w:r>
        <w:rPr>
          <w:rFonts w:ascii="方正仿宋_GBK" w:eastAsia="方正仿宋_GBK" w:hint="eastAsia"/>
          <w:b w:val="0"/>
          <w:bCs w:val="0"/>
          <w:i w:val="0"/>
          <w:iCs w:val="0"/>
          <w:caps w:val="0"/>
          <w:smallCaps w:val="0"/>
          <w:color w:val="000000"/>
          <w:spacing w:val="0"/>
          <w:sz w:val="32"/>
          <w:szCs w:val="32"/>
          <w:shd w:val="clear" w:color="auto" w:fill="FFFFFF"/>
        </w:rPr>
        <w:t>秸秆</w:t>
      </w:r>
      <w:r>
        <w:rPr>
          <w:rFonts w:ascii="仿宋" w:eastAsia="方正仿宋_GBK" w:cs="方正仿宋_GBK" w:hAnsi="仿宋" w:hint="eastAsia"/>
          <w:spacing w:val="-1"/>
          <w:sz w:val="32"/>
          <w:szCs w:val="32"/>
          <w:lang w:val="en-US" w:eastAsia="zh-CN"/>
        </w:rPr>
        <w:t xml:space="preserve">处理、烘干等环节。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实施主体完成面积按照社会化服务“耕、种、防、收”各环节面积系数加权计算得出，计算公式为：A=0.36A1+0.27A2+0.1A3+0.27A4（A为项目绩效任务面积，A1、A2、A3、A4分别为耕、种、防、收各环节服务面积。资金补助时按项目绩效任务面积A计算补助面积，无需拆分到单独环节面积计算补助面积）。不属于“耕、种、防、收”的服务环节，可根据市场价格折算服务系数，计算方法为：该环节服务系数=该环节市场价格/“耕、种、防、收”4个环节市场总价格，每亩各环节系数总和超过1的按1计算。根据我县各环节作业的市场收费调查情况，设定相关环节系数核算标准如下：</w:t>
      </w:r>
    </w:p>
    <w:tbl>
      <w:tblPr>
        <w:jc w:val="left"/>
        <w:tblInd w:w="0" w:type="dxa"/>
        <w:tblW w:w="8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60"/>
        <w:gridCol w:w="3360"/>
        <w:gridCol w:w="1728"/>
        <w:gridCol w:w="2340"/>
      </w:tblGrid>
      <w:tr>
        <w:trPr>
          <w:trHeight w:val="567"/>
        </w:trPr>
        <w:tc>
          <w:tcPr>
            <w:tcW w:w="8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rPr>
            </w:pPr>
            <w:r>
              <w:rPr>
                <w:rFonts w:ascii="仿宋" w:eastAsia="仿宋" w:cs="仿宋" w:hint="eastAsia"/>
                <w:sz w:val="32"/>
                <w:szCs w:val="32"/>
              </w:rPr>
              <w:t>作物</w:t>
            </w: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rPr>
            </w:pPr>
            <w:r>
              <w:rPr>
                <w:rFonts w:ascii="仿宋" w:eastAsia="仿宋" w:cs="仿宋" w:hint="eastAsia"/>
                <w:sz w:val="32"/>
                <w:szCs w:val="32"/>
              </w:rPr>
              <w:t>作业环节</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rPr>
              <w:t>系数</w:t>
            </w:r>
            <w:r>
              <w:rPr>
                <w:rFonts w:ascii="仿宋" w:eastAsia="仿宋" w:cs="仿宋" w:hint="eastAsia"/>
                <w:sz w:val="32"/>
                <w:szCs w:val="32"/>
                <w:lang w:val="en-US" w:eastAsia="zh-CN"/>
              </w:rPr>
              <w:t>设定</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说明</w:t>
            </w:r>
          </w:p>
        </w:tc>
      </w:tr>
      <w:tr>
        <w:trPr>
          <w:trHeight w:val="567"/>
        </w:trPr>
        <w:tc>
          <w:tcPr>
            <w:tcW w:w="860" w:type="dxa"/>
            <w:vMerge w:val="restart"/>
            <w:tcBorders>
              <w:top w:val="nil"/>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水稻</w:t>
            </w: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center"/>
              <w:rPr>
                <w:rFonts w:ascii="仿宋" w:eastAsia="仿宋" w:cs="仿宋" w:hint="eastAsia"/>
                <w:sz w:val="32"/>
                <w:szCs w:val="32"/>
              </w:rPr>
            </w:pPr>
            <w:r>
              <w:rPr>
                <w:rFonts w:ascii="仿宋" w:eastAsia="仿宋" w:cs="仿宋" w:hint="eastAsia"/>
                <w:sz w:val="28"/>
                <w:szCs w:val="28"/>
                <w:lang w:val="en-US" w:eastAsia="zh-CN"/>
              </w:rPr>
              <w:t>耙田</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both"/>
              <w:rPr>
                <w:rFonts w:ascii="仿宋" w:eastAsia="仿宋" w:cs="仿宋" w:hint="eastAsia"/>
                <w:sz w:val="32"/>
                <w:szCs w:val="32"/>
              </w:rPr>
            </w:pPr>
            <w:r>
              <w:rPr>
                <w:rFonts w:ascii="仿宋" w:eastAsia="仿宋" w:cs="仿宋" w:hint="eastAsia"/>
                <w:sz w:val="28"/>
                <w:szCs w:val="28"/>
                <w:lang w:val="en-US" w:eastAsia="zh-CN"/>
              </w:rPr>
              <w:t>0.36</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640"/>
              <w:jc w:val="center"/>
              <w:rPr>
                <w:rFonts w:ascii="仿宋" w:eastAsia="仿宋" w:cs="仿宋" w:hint="eastAsia"/>
                <w:sz w:val="32"/>
                <w:szCs w:val="32"/>
                <w:lang w:val="en-US" w:eastAsia="zh-CN"/>
              </w:rPr>
            </w:pP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center"/>
              <w:rPr>
                <w:rFonts w:ascii="仿宋" w:eastAsia="仿宋" w:cs="仿宋" w:hint="eastAsia"/>
                <w:sz w:val="28"/>
                <w:szCs w:val="28"/>
                <w:lang w:val="en-US" w:eastAsia="zh-CN"/>
              </w:rPr>
            </w:pPr>
            <w:r>
              <w:rPr>
                <w:rFonts w:ascii="仿宋" w:eastAsia="仿宋" w:cs="仿宋" w:hint="eastAsia"/>
                <w:color w:val="auto"/>
                <w:sz w:val="28"/>
                <w:szCs w:val="28"/>
                <w:lang w:val="en-US" w:eastAsia="zh-CN"/>
              </w:rPr>
              <w:t>育秧、插秧</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both"/>
              <w:rPr>
                <w:rFonts w:ascii="仿宋" w:eastAsia="仿宋" w:cs="仿宋" w:hint="eastAsia"/>
                <w:sz w:val="28"/>
                <w:szCs w:val="28"/>
              </w:rPr>
            </w:pPr>
            <w:r>
              <w:rPr>
                <w:rFonts w:ascii="仿宋" w:eastAsia="仿宋" w:cs="仿宋" w:hint="eastAsia"/>
                <w:sz w:val="28"/>
                <w:szCs w:val="28"/>
              </w:rPr>
              <w:t>0.27</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Times New Roman"/>
                <w:sz w:val="28"/>
                <w:szCs w:val="28"/>
                <w:lang w:val="en-US" w:eastAsia="zh-CN"/>
              </w:rPr>
            </w:pPr>
            <w:r>
              <w:rPr>
                <w:rFonts w:ascii="仿宋" w:eastAsia="仿宋" w:cs="仿宋" w:hint="eastAsia"/>
                <w:sz w:val="28"/>
                <w:szCs w:val="28"/>
                <w:lang w:val="en-US" w:eastAsia="zh-CN"/>
              </w:rPr>
              <w:t>与耙田成本相近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32"/>
                <w:szCs w:val="32"/>
                <w:lang w:val="en-US" w:eastAsia="zh-CN"/>
              </w:rPr>
            </w:pPr>
            <w:r>
              <w:rPr>
                <w:rFonts w:ascii="仿宋" w:eastAsia="仿宋" w:cs="仿宋" w:hint="eastAsia"/>
                <w:sz w:val="28"/>
                <w:szCs w:val="28"/>
                <w:lang w:val="en-US" w:eastAsia="zh-CN"/>
              </w:rPr>
              <w:t>病虫害专业化防治、施肥、除草</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32"/>
                <w:szCs w:val="32"/>
              </w:rPr>
            </w:pPr>
            <w:r>
              <w:rPr>
                <w:rFonts w:ascii="仿宋" w:eastAsia="仿宋" w:cs="仿宋" w:hint="eastAsia"/>
                <w:sz w:val="28"/>
                <w:szCs w:val="28"/>
              </w:rPr>
              <w:t>0.1</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32"/>
                <w:szCs w:val="32"/>
                <w:lang w:val="en-US" w:eastAsia="zh-CN"/>
              </w:rPr>
            </w:pPr>
            <w:r>
              <w:rPr>
                <w:rFonts w:ascii="仿宋" w:eastAsia="仿宋" w:cs="Times New Roman"/>
                <w:sz w:val="28"/>
                <w:szCs w:val="28"/>
                <w:lang w:val="en-US" w:eastAsia="zh-CN"/>
              </w:rPr>
              <w:t>与</w:t>
            </w:r>
            <w:r>
              <w:rPr>
                <w:rFonts w:ascii="仿宋" w:eastAsia="仿宋" w:cs="Times New Roman" w:hint="eastAsia"/>
                <w:sz w:val="28"/>
                <w:szCs w:val="28"/>
                <w:lang w:val="en-US" w:eastAsia="zh-CN"/>
              </w:rPr>
              <w:t>病虫害专业化防治</w:t>
            </w:r>
            <w:r>
              <w:rPr>
                <w:rFonts w:ascii="仿宋" w:eastAsia="仿宋" w:cs="Times New Roman"/>
                <w:sz w:val="28"/>
                <w:szCs w:val="28"/>
                <w:lang w:val="en-US" w:eastAsia="zh-CN"/>
              </w:rPr>
              <w:t>成本</w:t>
            </w:r>
            <w:r>
              <w:rPr>
                <w:rFonts w:ascii="仿宋" w:eastAsia="仿宋" w:cs="Times New Roman" w:hint="eastAsia"/>
                <w:sz w:val="28"/>
                <w:szCs w:val="28"/>
                <w:lang w:val="en-US" w:eastAsia="zh-CN"/>
              </w:rPr>
              <w:t>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32"/>
                <w:szCs w:val="32"/>
              </w:rPr>
            </w:pPr>
            <w:r>
              <w:rPr>
                <w:rFonts w:ascii="仿宋" w:eastAsia="仿宋" w:cs="仿宋" w:hint="eastAsia"/>
                <w:sz w:val="28"/>
                <w:szCs w:val="28"/>
                <w:lang w:val="en-US" w:eastAsia="zh-CN"/>
              </w:rPr>
              <w:t>机收</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rPr>
            </w:pPr>
            <w:r>
              <w:rPr>
                <w:rFonts w:ascii="仿宋" w:eastAsia="仿宋" w:cs="仿宋" w:hint="eastAsia"/>
                <w:sz w:val="28"/>
                <w:szCs w:val="28"/>
              </w:rPr>
              <w:t>0.27</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32"/>
                <w:szCs w:val="32"/>
                <w:lang w:val="en-US"/>
              </w:rPr>
            </w:pPr>
            <w:r>
              <w:rPr>
                <w:rFonts w:ascii="仿宋" w:eastAsia="仿宋" w:cs="仿宋" w:hint="eastAsia"/>
                <w:sz w:val="28"/>
                <w:szCs w:val="28"/>
                <w:lang w:val="en-US" w:eastAsia="zh-CN"/>
              </w:rPr>
              <w:t>与机耕成本相近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28"/>
                <w:szCs w:val="28"/>
              </w:rPr>
            </w:pPr>
            <w:r>
              <w:rPr>
                <w:rFonts w:ascii="仿宋" w:eastAsia="仿宋" w:cs="仿宋" w:hint="eastAsia"/>
                <w:sz w:val="28"/>
                <w:szCs w:val="28"/>
              </w:rPr>
              <w:t>烘干</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rPr>
            </w:pPr>
            <w:r>
              <w:rPr>
                <w:rFonts w:ascii="仿宋" w:eastAsia="仿宋" w:cs="仿宋" w:hint="eastAsia"/>
                <w:sz w:val="28"/>
                <w:szCs w:val="28"/>
                <w:lang w:val="en-US" w:eastAsia="zh-CN"/>
              </w:rPr>
              <w:t>0.27</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28"/>
                <w:szCs w:val="28"/>
                <w:lang w:val="en-US" w:eastAsia="zh-CN"/>
              </w:rPr>
            </w:pPr>
            <w:r>
              <w:rPr>
                <w:rFonts w:ascii="仿宋" w:eastAsia="仿宋" w:cs="仿宋" w:hint="eastAsia"/>
                <w:sz w:val="28"/>
                <w:szCs w:val="28"/>
                <w:lang w:val="en-US" w:eastAsia="zh-CN"/>
              </w:rPr>
              <w:t>与机耕成本相近</w:t>
            </w:r>
          </w:p>
        </w:tc>
      </w:tr>
      <w:tr>
        <w:trPr>
          <w:trHeight w:val="410"/>
        </w:trPr>
        <w:tc>
          <w:tcPr>
            <w:tcW w:w="860" w:type="dxa"/>
            <w:vMerge w:val="restart"/>
            <w:tcBorders>
              <w:top w:val="single" w:sz="2" w:space="0" w:color="000000"/>
              <w:left w:val="single" w:sz="2" w:space="0" w:color="000000"/>
              <w:bottom w:val="nil"/>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sz w:val="32"/>
                <w:szCs w:val="32"/>
                <w:lang w:val="en-US" w:eastAsia="zh-CN"/>
              </w:rPr>
            </w:pPr>
            <w:r>
              <w:rPr>
                <w:rFonts w:ascii="仿宋" w:eastAsia="仿宋" w:cs="仿宋" w:hint="eastAsia"/>
                <w:sz w:val="32"/>
                <w:szCs w:val="32"/>
                <w:lang w:val="en-US" w:eastAsia="zh-CN"/>
              </w:rPr>
              <w:t>茶叶</w:t>
            </w: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sz w:val="28"/>
                <w:szCs w:val="28"/>
                <w:lang w:val="en-US" w:eastAsia="zh-CN"/>
              </w:rPr>
            </w:pPr>
            <w:r>
              <w:rPr>
                <w:rFonts w:ascii="仿宋" w:eastAsia="仿宋" w:cs="仿宋" w:hint="eastAsia"/>
                <w:sz w:val="28"/>
                <w:szCs w:val="28"/>
                <w:lang w:val="en-US" w:eastAsia="zh-CN"/>
              </w:rPr>
              <w:t>开沟施肥</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sz w:val="28"/>
                <w:szCs w:val="28"/>
                <w:lang w:val="en-US" w:eastAsia="zh-CN"/>
              </w:rPr>
            </w:pPr>
            <w:r>
              <w:rPr>
                <w:rFonts w:ascii="仿宋" w:eastAsia="仿宋" w:cs="仿宋" w:hint="eastAsia"/>
                <w:sz w:val="28"/>
                <w:szCs w:val="28"/>
              </w:rPr>
              <w:t>0.</w:t>
            </w:r>
            <w:r>
              <w:rPr>
                <w:rFonts w:ascii="仿宋" w:eastAsia="仿宋" w:cs="仿宋" w:hint="eastAsia"/>
                <w:sz w:val="28"/>
                <w:szCs w:val="28"/>
                <w:lang w:val="en-US" w:eastAsia="zh-CN"/>
              </w:rPr>
              <w:t>48</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lang w:val="en-US" w:eastAsia="zh-CN"/>
              </w:rPr>
            </w:pPr>
          </w:p>
        </w:tc>
      </w:tr>
      <w:tr>
        <w:trPr>
          <w:trHeight w:val="567"/>
        </w:trPr>
        <w:tc>
          <w:tcPr>
            <w:tcW w:w="860" w:type="dxa"/>
            <w:vMerge/>
            <w:tcBorders>
              <w:top w:val="nil"/>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sz w:val="28"/>
                <w:szCs w:val="28"/>
                <w:lang w:val="en-US" w:eastAsia="zh-CN"/>
              </w:rPr>
            </w:pPr>
            <w:r>
              <w:rPr>
                <w:rFonts w:ascii="仿宋" w:eastAsia="仿宋" w:cs="仿宋" w:hint="eastAsia"/>
                <w:sz w:val="28"/>
                <w:szCs w:val="28"/>
                <w:lang w:val="en-US" w:eastAsia="zh-CN"/>
              </w:rPr>
              <w:t>除草</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sz w:val="28"/>
                <w:szCs w:val="28"/>
                <w:lang w:val="en-US" w:eastAsia="zh-CN"/>
              </w:rPr>
            </w:pPr>
            <w:r>
              <w:rPr>
                <w:rFonts w:ascii="仿宋" w:eastAsia="仿宋" w:cs="仿宋" w:hint="eastAsia"/>
                <w:sz w:val="28"/>
                <w:szCs w:val="28"/>
                <w:lang w:val="en-US" w:eastAsia="zh-CN"/>
              </w:rPr>
              <w:t>0.52</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rPr>
            </w:pPr>
          </w:p>
        </w:tc>
      </w:tr>
      <w:tr>
        <w:trPr>
          <w:trHeight w:val="567"/>
        </w:trPr>
        <w:tc>
          <w:tcPr>
            <w:tcW w:w="860" w:type="dxa"/>
            <w:vMerge/>
            <w:tcBorders>
              <w:top w:val="nil"/>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sz w:val="28"/>
                <w:szCs w:val="28"/>
                <w:lang w:val="en-US" w:eastAsia="zh-CN"/>
              </w:rPr>
            </w:pPr>
            <w:r>
              <w:rPr>
                <w:rFonts w:ascii="仿宋" w:eastAsia="仿宋" w:cs="仿宋" w:hint="eastAsia"/>
                <w:sz w:val="28"/>
                <w:szCs w:val="28"/>
                <w:lang w:val="en-US" w:eastAsia="zh-CN"/>
              </w:rPr>
              <w:t>采摘</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sz w:val="28"/>
                <w:szCs w:val="28"/>
                <w:lang w:val="en-US" w:eastAsia="zh-CN"/>
              </w:rPr>
            </w:pPr>
            <w:r>
              <w:rPr>
                <w:rFonts w:ascii="仿宋" w:eastAsia="仿宋" w:cs="仿宋" w:hint="eastAsia"/>
                <w:sz w:val="28"/>
                <w:szCs w:val="28"/>
                <w:lang w:val="en-US" w:eastAsia="zh-CN"/>
              </w:rPr>
              <w:t>0.52</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rPr>
            </w:pPr>
          </w:p>
        </w:tc>
      </w:tr>
      <w:tr>
        <w:trPr>
          <w:trHeight w:val="567"/>
        </w:trPr>
        <w:tc>
          <w:tcPr>
            <w:tcW w:w="860" w:type="dxa"/>
            <w:vMerge/>
            <w:tcBorders>
              <w:top w:val="nil"/>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28"/>
                <w:szCs w:val="28"/>
                <w:lang w:val="en-US" w:eastAsia="zh-CN"/>
              </w:rPr>
            </w:pPr>
            <w:r>
              <w:rPr>
                <w:rFonts w:ascii="仿宋" w:eastAsia="仿宋" w:cs="仿宋" w:hint="eastAsia"/>
                <w:sz w:val="28"/>
                <w:szCs w:val="28"/>
                <w:lang w:val="en-US" w:eastAsia="zh-CN"/>
              </w:rPr>
              <w:t>病虫害防治（飞防）</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rPr>
            </w:pPr>
            <w:r>
              <w:rPr>
                <w:rFonts w:ascii="仿宋" w:eastAsia="仿宋" w:cs="仿宋" w:hint="eastAsia"/>
                <w:sz w:val="28"/>
                <w:szCs w:val="28"/>
              </w:rPr>
              <w:t>0.1</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rPr>
            </w:pPr>
          </w:p>
        </w:tc>
      </w:tr>
      <w:tr>
        <w:trPr>
          <w:trHeight w:val="567"/>
        </w:trPr>
        <w:tc>
          <w:tcPr>
            <w:tcW w:w="860" w:type="dxa"/>
            <w:vMerge w:val="restart"/>
            <w:tcBorders>
              <w:top w:val="single" w:sz="2" w:space="0" w:color="000000"/>
              <w:left w:val="single" w:sz="2" w:space="0" w:color="000000"/>
              <w:bottom w:val="nil"/>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sz w:val="32"/>
                <w:szCs w:val="32"/>
                <w:lang w:val="en-US" w:eastAsia="zh-CN"/>
              </w:rPr>
            </w:pPr>
            <w:r>
              <w:rPr>
                <w:rFonts w:ascii="仿宋" w:eastAsia="仿宋" w:cs="仿宋" w:hint="eastAsia"/>
                <w:sz w:val="32"/>
                <w:szCs w:val="32"/>
                <w:lang w:val="en-US" w:eastAsia="zh-CN"/>
              </w:rPr>
              <w:t>水果</w:t>
            </w: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28"/>
                <w:szCs w:val="28"/>
                <w:lang w:val="en-US" w:eastAsia="zh-CN"/>
              </w:rPr>
            </w:pPr>
            <w:r>
              <w:rPr>
                <w:rFonts w:ascii="仿宋" w:eastAsia="仿宋" w:cs="仿宋" w:hint="eastAsia"/>
                <w:sz w:val="28"/>
                <w:szCs w:val="28"/>
                <w:lang w:val="en-US" w:eastAsia="zh-CN"/>
              </w:rPr>
              <w:t>病虫害防治（飞防）</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lang w:val="en-US" w:eastAsia="zh-CN"/>
              </w:rPr>
            </w:pPr>
            <w:r>
              <w:rPr>
                <w:rFonts w:ascii="仿宋" w:eastAsia="仿宋" w:cs="仿宋" w:hint="eastAsia"/>
                <w:sz w:val="28"/>
                <w:szCs w:val="28"/>
              </w:rPr>
              <w:t>0.</w:t>
            </w:r>
            <w:r>
              <w:rPr>
                <w:rFonts w:ascii="仿宋" w:eastAsia="仿宋" w:cs="仿宋" w:hint="eastAsia"/>
                <w:sz w:val="28"/>
                <w:szCs w:val="28"/>
                <w:lang w:val="en-US" w:eastAsia="zh-CN"/>
              </w:rPr>
              <w:t>36</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rPr>
            </w:pP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28"/>
                <w:szCs w:val="28"/>
                <w:lang w:val="en-US" w:eastAsia="zh-CN"/>
              </w:rPr>
            </w:pPr>
            <w:r>
              <w:rPr>
                <w:rFonts w:ascii="仿宋" w:eastAsia="仿宋" w:cs="仿宋" w:hint="eastAsia"/>
                <w:sz w:val="28"/>
                <w:szCs w:val="28"/>
                <w:lang w:val="en-US" w:eastAsia="zh-CN"/>
              </w:rPr>
              <w:t>采摘</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rPr>
            </w:pPr>
            <w:r>
              <w:rPr>
                <w:rFonts w:ascii="仿宋" w:eastAsia="仿宋" w:cs="仿宋" w:hint="eastAsia"/>
                <w:sz w:val="28"/>
                <w:szCs w:val="28"/>
              </w:rPr>
              <w:t>0.</w:t>
            </w:r>
            <w:r>
              <w:rPr>
                <w:rFonts w:ascii="仿宋" w:eastAsia="仿宋" w:cs="仿宋" w:hint="eastAsia"/>
                <w:sz w:val="28"/>
                <w:szCs w:val="28"/>
                <w:lang w:val="en-US" w:eastAsia="zh-CN"/>
              </w:rPr>
              <w:t>36</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仿宋" w:eastAsia="仿宋" w:cs="仿宋" w:hint="eastAsia"/>
                <w:sz w:val="32"/>
                <w:szCs w:val="32"/>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 </w:t>
      </w:r>
      <w:r>
        <w:rPr>
          <w:rFonts w:ascii="仿宋" w:eastAsia="方正楷体_GBK" w:cs="方正楷体_GBK" w:hAnsi="仿宋" w:hint="eastAsia"/>
          <w:spacing w:val="-1"/>
          <w:sz w:val="32"/>
          <w:szCs w:val="32"/>
          <w:lang w:val="en-US" w:eastAsia="zh-CN"/>
        </w:rPr>
        <w:t>（三）服务对象。</w:t>
      </w:r>
      <w:r>
        <w:rPr>
          <w:rFonts w:ascii="仿宋" w:eastAsia="方正仿宋_GBK" w:cs="方正仿宋_GBK" w:hAnsi="仿宋" w:hint="eastAsia"/>
          <w:spacing w:val="-1"/>
          <w:sz w:val="32"/>
          <w:szCs w:val="32"/>
          <w:lang w:val="en-US" w:eastAsia="zh-CN"/>
        </w:rPr>
        <w:t xml:space="preserve">项目主要面向小农户开展农业社会化服务，服务对象为小农户、家庭农场、农民专业合作社等农业经营主体，可通过土地股份合作社、农民专业合作社等规模主体间接为小农户、家庭农场提供服务。实施主体为自己流转的土地实施的托管服务不纳入补贴范围。联合村两委、集体经济组织作用，通过“供销合作社+服务组织+村集体+农户”的模式，支持实施地区以整村推进的形式开展农业社会化服务，实现小农户耕地集中连片、统一接受全程农业社会化服务。原则上土地经营规模不超过当地户均承包地面积10倍的农业经营户可视作小农户，小农户承包地由村集体经济组织等集中后以托管方式直接经营或者统一委托给其他服务主体托管经营的，可视为服务对象是小农户。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（四）资金补助标准和方式。</w:t>
      </w:r>
      <w:r>
        <w:rPr>
          <w:rFonts w:ascii="仿宋" w:eastAsia="方正仿宋_GBK" w:cs="方正仿宋_GBK" w:hAnsi="仿宋" w:hint="eastAsia"/>
          <w:spacing w:val="-1"/>
          <w:sz w:val="32"/>
          <w:szCs w:val="32"/>
          <w:lang w:val="en-US" w:eastAsia="zh-CN"/>
        </w:rPr>
        <w:t xml:space="preserve">单季作物按照每亩不高于100元的标准进行补贴，原则上补贴额度不超过服务总费用的 30%。项目资金补助给遴选确定的实施主体，由实施主体在服务合同中明确补助服务对象的金额，可在最终收取服务费用时直接扣减补贴金额。服务小农户的补助资金或面积占比应高于60%，服务单个规模经营主体享受项目补助资金总量不得超过10万元。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本次中央财政农业社会化服务项目补助，不可与中央财政同类资金叠加使用，同一地块同一服务环节每造只能补助1次，不得在农业农村部门和供销部门重复领取补贴。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楷体_GBK" w:cs="方正楷体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 xml:space="preserve">（五）服务方式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1.签订服务合同。实施主体与服务对象签订服务合同，或依托广东数字供销农服平台生成服务订单，服务合同应包含服务价格、服务地块位置、服务面积、服务内容、作业时间等内容。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2.提供作业服务。实施主体按照服务合同要求提供相关服务。为确保项目规范实施，保证服务效果，实施主体参与作业的农业机械原则上应安装农机作业轨迹记录设备（技术上无法安装的除外），并保留轨迹、照片等佐证材料。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3.服务对象确认。实施主体完成服务后，服务对象依据服务实施情况对服务内容进行确认，并填写对服务效果的满意度。实施主体应严格按照服务合同提供服务，服务对象满意度需达到80%以上。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4.项目验收及资金拨付。实施主体完成农业社会化服务后，及时向县供销联社提请验收，由县供销社组织农业农村部门、财政部门、镇政府、村集体及相关专家等组成验收小组进行验收，也可委托第三方专业机构进行验收。验收以服务合同、作业轨迹、作业图片、农户确认书、满意度调查表等材料为主要依据（如缺乏作业轨迹，可提供村委会证明等其他证明材料）。根据项目实施要求，2024年早造起实施的任务面积，可纳入本项目实施方案补助范围。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为加快推动2024年度中央财政资金农业社会化服务项目实施，县供销联社经研究后可结合项目实施进度向遴选确定的实施主体拨付项目进度款，最终应按验收通过的项目绩效任务面积拨付补助资金。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5.项目总结。实施主体在项目实施完成后，应收集整理项目档案资料，及时并如实记录服务的时间、地点、作物、对象等信息，做好归档工作，档案要保存5年以上以备查。县供销联社做好项目实施总结，报市级供销社汇总后统一报省供销社备案。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hAnsi="仿宋"/>
        </w:rPr>
      </w:pPr>
      <w:r>
        <w:rPr>
          <w:rFonts w:ascii="仿宋" w:eastAsia="方正楷体_GBK" w:cs="方正楷体_GBK" w:hAnsi="仿宋" w:hint="eastAsia"/>
          <w:spacing w:val="-1"/>
          <w:sz w:val="32"/>
          <w:szCs w:val="32"/>
          <w:lang w:val="en-US" w:eastAsia="zh-CN"/>
        </w:rPr>
        <w:t>（六）开展绩效评价。</w:t>
      </w:r>
      <w:r>
        <w:rPr>
          <w:rFonts w:ascii="仿宋" w:eastAsia="方正仿宋_GBK" w:cs="方正仿宋_GBK" w:hAnsi="仿宋" w:hint="eastAsia"/>
          <w:spacing w:val="-1"/>
          <w:sz w:val="32"/>
          <w:szCs w:val="32"/>
          <w:lang w:val="en-US" w:eastAsia="zh-CN"/>
        </w:rPr>
        <w:t xml:space="preserve">县供销联社要切实加强项目实施和资金使用的监督检查，对项目完成情况、实施效果、验收情况、资金使用和监管等情况开展绩效评价。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spacing w:val="7"/>
          <w:sz w:val="32"/>
          <w:szCs w:val="32"/>
          <w:lang w:val="en-US" w:eastAsia="zh-CN"/>
        </w:rPr>
        <w:t xml:space="preserve">四、工作要求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（一）加强组织领导。</w:t>
      </w:r>
      <w:r>
        <w:rPr>
          <w:rFonts w:ascii="仿宋" w:eastAsia="方正仿宋_GBK" w:cs="方正仿宋_GBK" w:hAnsi="仿宋" w:hint="eastAsia"/>
          <w:spacing w:val="-1"/>
          <w:sz w:val="32"/>
          <w:szCs w:val="32"/>
          <w:lang w:val="en-US" w:eastAsia="zh-CN"/>
        </w:rPr>
        <w:t xml:space="preserve">明确目标任务、任务分工、完成时限，对项目实施情况进行定期调度，争取镇、村支持，积极协调推进农业社会化服务工作。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（二）加强督促检查。</w:t>
      </w:r>
      <w:r>
        <w:rPr>
          <w:rFonts w:ascii="仿宋" w:eastAsia="方正仿宋_GBK" w:cs="方正仿宋_GBK" w:hAnsi="仿宋" w:hint="eastAsia"/>
          <w:spacing w:val="-1"/>
          <w:sz w:val="32"/>
          <w:szCs w:val="32"/>
          <w:lang w:val="en-US" w:eastAsia="zh-CN"/>
        </w:rPr>
        <w:t xml:space="preserve">县供销联社切实履行主体责任，强化工作调度和实施监管，及时跟踪了解项目进展情况，确保项目任务目标高质量完成。加强对实施主体履约情况的监管，将服务对象的满意度作为衡量服务质量的重要依据。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 xml:space="preserve">（三）加强数据核验。 </w:t>
      </w:r>
      <w:r>
        <w:rPr>
          <w:rFonts w:ascii="仿宋" w:eastAsia="方正仿宋_GBK" w:cs="方正仿宋_GBK" w:hAnsi="仿宋" w:hint="eastAsia"/>
          <w:spacing w:val="-1"/>
          <w:sz w:val="32"/>
          <w:szCs w:val="32"/>
          <w:lang w:val="en-US" w:eastAsia="zh-CN"/>
        </w:rPr>
        <w:t xml:space="preserve">充分利用信息化技术，使用农机自带或外设的卫星定位设备所绘制的行程作业轨迹图，对实施主体的作业数据进行核验，以确保数据真实准确、可核查、可验证。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（四）严格资金管理。</w:t>
      </w:r>
      <w:r>
        <w:rPr>
          <w:rFonts w:ascii="仿宋" w:eastAsia="方正仿宋_GBK" w:cs="方正仿宋_GBK" w:hAnsi="仿宋" w:hint="eastAsia"/>
          <w:spacing w:val="-1"/>
          <w:sz w:val="32"/>
          <w:szCs w:val="32"/>
          <w:lang w:val="en-US" w:eastAsia="zh-CN"/>
        </w:rPr>
        <w:t xml:space="preserve">项目资金使用需严格按照相关文件精神和要求执行，严格遵守财会制度，确保专款专用，严禁挤占、截留、挪用，自觉接受上级监督和检查，确保资金使用合法、合理、安全、高效。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hAnsi="仿宋"/>
        </w:rPr>
      </w:pPr>
      <w:r>
        <w:rPr>
          <w:rFonts w:ascii="仿宋" w:eastAsia="方正仿宋_GBK" w:cs="方正仿宋_GBK" w:hAnsi="仿宋" w:hint="eastAsia"/>
          <w:spacing w:val="-1"/>
          <w:sz w:val="32"/>
          <w:szCs w:val="32"/>
          <w:lang w:val="en-US" w:eastAsia="zh-CN"/>
        </w:rPr>
        <w:t>附表：东源县供销联社2024年中央财政资金农业生产社会化服务项目任务清单</w:t>
      </w:r>
    </w:p>
    <w:p>
      <w:pPr>
        <w:ind w:left="0" w:firstLineChars="1600" w:firstLine="5120"/>
        <w:rPr>
          <w:rFonts w:ascii="仿宋" w:hAnsi="仿宋" w:hint="eastAsia"/>
          <w:lang w:val="en-US" w:eastAsia="zh-CN"/>
        </w:rPr>
      </w:pPr>
      <w:r>
        <w:rPr>
          <w:rFonts w:ascii="仿宋" w:hAnsi="仿宋" w:hint="eastAsia"/>
          <w:lang w:val="en-US" w:eastAsia="zh-CN"/>
        </w:rPr>
        <w:t>东源县供销合作联社</w:t>
      </w:r>
    </w:p>
    <w:p>
      <w:pPr>
        <w:pStyle w:val="16"/>
        <w:ind w:firstLineChars="1600" w:firstLine="5120"/>
        <w:rPr>
          <w:rFonts w:hint="eastAsia"/>
          <w:lang w:val="en-US" w:eastAsia="zh-CN"/>
        </w:rPr>
      </w:pPr>
      <w:r>
        <w:rPr>
          <w:rFonts w:ascii="仿宋" w:hAnsi="仿宋" w:hint="eastAsia"/>
          <w:lang w:val="en-US" w:eastAsia="zh-CN"/>
        </w:rPr>
        <w:t>2024年11月13日</w:t>
      </w:r>
    </w:p>
    <w:p>
      <w:pPr>
        <w:ind w:left="0" w:firstLineChars="0" w:firstLine="0"/>
        <w:rPr>
          <w:rFonts w:ascii="仿宋" w:hAnsi="仿宋" w:hint="eastAsia"/>
          <w:lang w:val="en-US" w:eastAsia="zh-CN"/>
        </w:rPr>
      </w:pPr>
      <w:r>
        <w:rPr>
          <w:rFonts w:ascii="仿宋" w:hAnsi="仿宋" w:hint="eastAsia"/>
          <w:lang w:val="en-US" w:eastAsia="zh-CN"/>
        </w:rPr>
        <w:t>附表</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Chars="0" w:firstLine="0"/>
        <w:jc w:val="center"/>
        <w:textAlignment w:val="auto"/>
        <w:rPr>
          <w:rFonts w:ascii="仿宋" w:eastAsia="方正小标宋简体" w:cs="方正小标宋简体" w:hAnsi="仿宋" w:hint="eastAsia"/>
          <w:spacing w:val="-1"/>
          <w:sz w:val="44"/>
          <w:szCs w:val="44"/>
          <w:lang w:val="en-US" w:eastAsia="zh-CN"/>
        </w:rPr>
      </w:pPr>
      <w:r>
        <w:rPr>
          <w:rFonts w:ascii="仿宋" w:eastAsia="方正小标宋简体" w:cs="方正小标宋简体" w:hAnsi="仿宋" w:hint="eastAsia"/>
          <w:spacing w:val="-1"/>
          <w:sz w:val="44"/>
          <w:szCs w:val="44"/>
          <w:lang w:val="en-US" w:eastAsia="zh-CN"/>
        </w:rPr>
        <w:t>东源县供销联社2024年中央财政资金</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Chars="0" w:firstLine="0"/>
        <w:jc w:val="center"/>
        <w:textAlignment w:val="auto"/>
        <w:rPr>
          <w:rFonts w:ascii="仿宋" w:eastAsia="方正小标宋简体" w:cs="方正小标宋简体" w:hAnsi="仿宋" w:hint="eastAsia"/>
          <w:spacing w:val="-1"/>
          <w:sz w:val="44"/>
          <w:szCs w:val="44"/>
          <w:lang w:val="en-US" w:eastAsia="zh-CN"/>
        </w:rPr>
      </w:pPr>
      <w:r>
        <w:rPr>
          <w:rFonts w:ascii="仿宋" w:eastAsia="方正小标宋简体" w:cs="方正小标宋简体" w:hAnsi="仿宋" w:hint="eastAsia"/>
          <w:spacing w:val="-1"/>
          <w:sz w:val="44"/>
          <w:szCs w:val="44"/>
          <w:lang w:val="en-US" w:eastAsia="zh-CN"/>
        </w:rPr>
        <w:t>农业生产社会化服务项目任务清单</w:t>
      </w:r>
    </w:p>
    <w:p>
      <w:pPr>
        <w:ind w:left="0" w:firstLineChars="0" w:firstLine="0"/>
        <w:jc w:val="center"/>
        <w:rPr>
          <w:rFonts w:ascii="仿宋" w:eastAsia="方正小标宋简体" w:cs="方正小标宋简体" w:hAnsi="仿宋" w:hint="eastAsia"/>
          <w:spacing w:val="-1"/>
          <w:sz w:val="44"/>
          <w:szCs w:val="44"/>
          <w:lang w:val="en-US" w:eastAsia="zh-CN"/>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0"/>
        <w:gridCol w:w="935"/>
        <w:gridCol w:w="1044"/>
        <w:gridCol w:w="1150"/>
        <w:gridCol w:w="3728"/>
      </w:tblGrid>
      <w:tr>
        <w:tc>
          <w:tcPr>
            <w:tcW w:w="650"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hint="eastAsia"/>
                <w:b/>
                <w:bCs/>
                <w:sz w:val="28"/>
                <w:szCs w:val="28"/>
                <w:lang w:val="en-US" w:eastAsia="zh-CN"/>
              </w:rPr>
            </w:pPr>
            <w:r>
              <w:rPr>
                <w:rFonts w:ascii="仿宋" w:hAnsi="仿宋" w:hint="eastAsia"/>
                <w:b/>
                <w:bCs/>
                <w:sz w:val="28"/>
                <w:szCs w:val="28"/>
                <w:lang w:val="en-US" w:eastAsia="zh-CN"/>
              </w:rPr>
              <w:t>序号</w:t>
            </w:r>
          </w:p>
        </w:tc>
        <w:tc>
          <w:tcPr>
            <w:tcW w:w="935"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hint="eastAsia"/>
                <w:b/>
                <w:bCs/>
                <w:sz w:val="28"/>
                <w:szCs w:val="28"/>
                <w:lang w:val="en-US" w:eastAsia="zh-CN"/>
              </w:rPr>
            </w:pPr>
            <w:r>
              <w:rPr>
                <w:rFonts w:ascii="仿宋" w:hAnsi="仿宋" w:hint="eastAsia"/>
                <w:b/>
                <w:bCs/>
                <w:sz w:val="28"/>
                <w:szCs w:val="28"/>
                <w:lang w:val="en-US" w:eastAsia="zh-CN"/>
              </w:rPr>
              <w:t>服务种类</w:t>
            </w:r>
          </w:p>
        </w:tc>
        <w:tc>
          <w:tcPr>
            <w:tcW w:w="1044"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b/>
                <w:bCs/>
                <w:sz w:val="28"/>
                <w:szCs w:val="28"/>
                <w:lang w:val="en-US" w:eastAsia="zh-CN"/>
              </w:rPr>
            </w:pPr>
            <w:r>
              <w:rPr>
                <w:rFonts w:ascii="仿宋" w:hAnsi="仿宋" w:hint="eastAsia"/>
                <w:b/>
                <w:bCs/>
                <w:sz w:val="28"/>
                <w:szCs w:val="28"/>
                <w:lang w:val="en-US" w:eastAsia="zh-CN"/>
              </w:rPr>
              <w:t>服务面积（亩）</w:t>
            </w:r>
          </w:p>
        </w:tc>
        <w:tc>
          <w:tcPr>
            <w:tcW w:w="1150"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hint="eastAsia"/>
                <w:b/>
                <w:bCs/>
                <w:sz w:val="28"/>
                <w:szCs w:val="28"/>
                <w:lang w:val="en-US" w:eastAsia="zh-CN"/>
              </w:rPr>
            </w:pPr>
            <w:r>
              <w:rPr>
                <w:rFonts w:ascii="仿宋" w:hAnsi="仿宋" w:hint="eastAsia"/>
                <w:b/>
                <w:bCs/>
                <w:sz w:val="28"/>
                <w:szCs w:val="28"/>
                <w:lang w:val="en-US" w:eastAsia="zh-CN"/>
              </w:rPr>
              <w:t>分配资金（万元）</w:t>
            </w:r>
          </w:p>
        </w:tc>
        <w:tc>
          <w:tcPr>
            <w:tcW w:w="3728"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hint="eastAsia"/>
                <w:b/>
                <w:bCs/>
                <w:sz w:val="28"/>
                <w:szCs w:val="28"/>
                <w:lang w:val="en-US" w:eastAsia="zh-CN"/>
              </w:rPr>
            </w:pPr>
            <w:r>
              <w:rPr>
                <w:rFonts w:ascii="仿宋" w:hAnsi="仿宋" w:hint="eastAsia"/>
                <w:b/>
                <w:bCs/>
                <w:sz w:val="28"/>
                <w:szCs w:val="28"/>
                <w:lang w:val="en-US" w:eastAsia="zh-CN"/>
              </w:rPr>
              <w:t>绩效目标</w:t>
            </w:r>
          </w:p>
        </w:tc>
      </w:tr>
      <w:tr>
        <w:trPr>
          <w:trHeight w:val="1753"/>
        </w:trPr>
        <w:tc>
          <w:tcPr>
            <w:tcW w:w="650"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sz w:val="28"/>
                <w:szCs w:val="28"/>
                <w:lang w:val="en-US" w:eastAsia="zh-CN"/>
              </w:rPr>
            </w:pPr>
            <w:r>
              <w:rPr>
                <w:rFonts w:ascii="仿宋" w:hAnsi="仿宋" w:hint="eastAsia"/>
                <w:sz w:val="28"/>
                <w:szCs w:val="28"/>
                <w:lang w:val="en-US" w:eastAsia="zh-CN"/>
              </w:rPr>
              <w:t>1</w:t>
            </w:r>
          </w:p>
        </w:tc>
        <w:tc>
          <w:tcPr>
            <w:tcW w:w="935"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sz w:val="28"/>
                <w:szCs w:val="28"/>
                <w:lang w:val="en-US" w:eastAsia="zh-CN"/>
              </w:rPr>
            </w:pPr>
            <w:r>
              <w:rPr>
                <w:rFonts w:ascii="仿宋" w:hAnsi="仿宋" w:hint="eastAsia"/>
                <w:sz w:val="28"/>
                <w:szCs w:val="28"/>
                <w:lang w:val="en-US" w:eastAsia="zh-CN"/>
              </w:rPr>
              <w:t>水稻、茶叶、水果</w:t>
            </w:r>
          </w:p>
        </w:tc>
        <w:tc>
          <w:tcPr>
            <w:tcW w:w="1044"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sz w:val="28"/>
                <w:szCs w:val="28"/>
                <w:lang w:val="en-US" w:eastAsia="zh-CN"/>
              </w:rPr>
            </w:pPr>
            <w:r>
              <w:rPr>
                <w:rFonts w:ascii="仿宋" w:hAnsi="仿宋" w:hint="eastAsia"/>
                <w:sz w:val="28"/>
                <w:szCs w:val="28"/>
                <w:lang w:val="en-US" w:eastAsia="zh-CN"/>
              </w:rPr>
              <w:t>20000</w:t>
            </w:r>
          </w:p>
        </w:tc>
        <w:tc>
          <w:tcPr>
            <w:tcW w:w="1150" w:type="dxa"/>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sz w:val="28"/>
                <w:szCs w:val="28"/>
                <w:lang w:val="en-US" w:eastAsia="zh-CN"/>
              </w:rPr>
            </w:pPr>
            <w:r>
              <w:rPr>
                <w:rFonts w:ascii="仿宋" w:hAnsi="仿宋" w:hint="eastAsia"/>
                <w:sz w:val="28"/>
                <w:szCs w:val="28"/>
                <w:lang w:val="en-US" w:eastAsia="zh-CN"/>
              </w:rPr>
              <w:t>125</w:t>
            </w:r>
          </w:p>
        </w:tc>
        <w:tc>
          <w:tcPr>
            <w:tcW w:w="3728" w:type="dxa"/>
            <w:tcBorders>
              <w:top w:val="single" w:sz="4" w:space="0" w:color="auto"/>
              <w:left w:val="single" w:sz="4" w:space="0" w:color="auto"/>
              <w:bottom w:val="single" w:sz="4" w:space="0" w:color="auto"/>
              <w:right w:val="single" w:sz="4" w:space="0" w:color="auto"/>
            </w:tcBorders>
            <w:noWrap/>
          </w:tcPr>
          <w:p>
            <w:pPr>
              <w:ind w:left="0" w:firstLineChars="0" w:firstLine="0"/>
              <w:rPr>
                <w:rFonts w:ascii="仿宋" w:hAnsi="仿宋"/>
                <w:sz w:val="28"/>
                <w:szCs w:val="28"/>
                <w:lang w:val="en-US" w:eastAsia="zh-CN"/>
              </w:rPr>
            </w:pPr>
            <w:r>
              <w:rPr>
                <w:rFonts w:ascii="仿宋" w:hAnsi="仿宋" w:hint="eastAsia"/>
                <w:sz w:val="28"/>
                <w:szCs w:val="28"/>
                <w:lang w:val="en-US" w:eastAsia="zh-CN"/>
              </w:rPr>
              <w:t>实施农业社会化服务面积不少于20000亩，实施农业生产托管的作物单产要高于当地平均单产。</w:t>
            </w:r>
          </w:p>
        </w:tc>
      </w:tr>
      <w:tr>
        <w:trPr>
          <w:trHeight w:val="962"/>
        </w:trPr>
        <w:tc>
          <w:tcPr>
            <w:tcW w:w="1585" w:type="dxa"/>
            <w:gridSpan w:val="2"/>
            <w:tcBorders>
              <w:top w:val="single" w:sz="4" w:space="0" w:color="auto"/>
              <w:left w:val="single" w:sz="4" w:space="0" w:color="auto"/>
              <w:bottom w:val="single" w:sz="4" w:space="0" w:color="auto"/>
              <w:right w:val="single" w:sz="4" w:space="0" w:color="auto"/>
            </w:tcBorders>
            <w:noWrap/>
            <w:vAlign w:val="center"/>
          </w:tcPr>
          <w:p>
            <w:pPr>
              <w:ind w:left="0" w:firstLineChars="0" w:firstLine="0"/>
              <w:jc w:val="center"/>
              <w:rPr>
                <w:rFonts w:ascii="仿宋" w:hAnsi="仿宋"/>
                <w:sz w:val="28"/>
                <w:szCs w:val="28"/>
                <w:lang w:val="en-US" w:eastAsia="zh-CN"/>
              </w:rPr>
            </w:pPr>
            <w:r>
              <w:rPr>
                <w:rFonts w:ascii="仿宋" w:hAnsi="仿宋" w:hint="eastAsia"/>
                <w:sz w:val="28"/>
                <w:szCs w:val="28"/>
                <w:lang w:val="en-US" w:eastAsia="zh-CN"/>
              </w:rPr>
              <w:t>合计</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ind w:left="0" w:firstLineChars="0" w:firstLine="0"/>
              <w:jc w:val="center"/>
              <w:rPr>
                <w:rFonts w:ascii="仿宋" w:eastAsia="仿宋_GB2312" w:cs="仿宋_GB2312" w:hAnsi="仿宋"/>
                <w:sz w:val="28"/>
                <w:szCs w:val="28"/>
                <w:lang w:val="en-US" w:eastAsia="zh-CN" w:bidi="zh-CN"/>
              </w:rPr>
            </w:pPr>
            <w:r>
              <w:rPr>
                <w:rFonts w:ascii="仿宋" w:cs="仿宋_GB2312" w:hAnsi="仿宋" w:hint="eastAsia"/>
                <w:sz w:val="28"/>
                <w:szCs w:val="28"/>
                <w:lang w:val="en-US" w:eastAsia="zh-CN" w:bidi="zh-CN"/>
              </w:rPr>
              <w:t>20000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pPr>
              <w:ind w:left="0" w:firstLineChars="0" w:firstLine="0"/>
              <w:jc w:val="center"/>
              <w:rPr>
                <w:rFonts w:ascii="仿宋" w:eastAsia="仿宋_GB2312" w:cs="仿宋_GB2312" w:hAnsi="仿宋"/>
                <w:sz w:val="28"/>
                <w:szCs w:val="28"/>
                <w:lang w:val="en-US" w:eastAsia="zh-CN" w:bidi="zh-CN"/>
              </w:rPr>
            </w:pPr>
            <w:r>
              <w:rPr>
                <w:rFonts w:ascii="仿宋" w:cs="仿宋_GB2312" w:hAnsi="仿宋" w:hint="eastAsia"/>
                <w:sz w:val="28"/>
                <w:szCs w:val="28"/>
                <w:lang w:val="en-US" w:eastAsia="zh-CN" w:bidi="zh-CN"/>
              </w:rPr>
              <w:t>125</w:t>
            </w:r>
          </w:p>
        </w:tc>
        <w:tc>
          <w:tcPr>
            <w:tcW w:w="3728" w:type="dxa"/>
            <w:tcBorders>
              <w:top w:val="single" w:sz="4" w:space="0" w:color="auto"/>
              <w:left w:val="single" w:sz="4" w:space="0" w:color="auto"/>
              <w:bottom w:val="single" w:sz="4" w:space="0" w:color="auto"/>
              <w:right w:val="single" w:sz="4" w:space="0" w:color="auto"/>
            </w:tcBorders>
            <w:shd w:val="clear" w:color="auto" w:fill="auto"/>
            <w:noWrap/>
          </w:tcPr>
          <w:p>
            <w:pPr>
              <w:ind w:left="0" w:firstLineChars="0" w:firstLine="0"/>
              <w:rPr>
                <w:rFonts w:ascii="仿宋" w:eastAsia="仿宋_GB2312" w:cs="仿宋_GB2312" w:hAnsi="仿宋"/>
                <w:sz w:val="28"/>
                <w:szCs w:val="28"/>
                <w:lang w:val="en-US" w:eastAsia="zh-CN" w:bidi="zh-CN"/>
              </w:rPr>
            </w:pPr>
          </w:p>
        </w:tc>
      </w:tr>
    </w:tbl>
    <w:p>
      <w:pPr>
        <w:ind w:left="0" w:firstLineChars="0" w:firstLine="0"/>
        <w:rPr>
          <w:rFonts w:ascii="仿宋" w:hAnsi="仿宋"/>
          <w:lang w:val="en-US" w:eastAsia="zh-CN"/>
        </w:rPr>
      </w:pPr>
    </w:p>
    <w:sectPr>
      <w:footerReference w:type="default" r:id="rId2"/>
      <w:pgSz w:w="11906" w:h="16838"/>
      <w:pgMar w:top="1417" w:right="1800" w:bottom="1417"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楷体_GBK">
    <w:altName w:val="微软雅黑"/>
    <w:panose1 w:val="03000509000000000000"/>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小标宋简体">
    <w:altName w:val="微软雅黑"/>
    <w:panose1 w:val="03000509000000000000"/>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Times New Roman">
    <w:panose1 w:val="02020603050405020304"/>
    <w:charset w:val="CC"/>
    <w:family w:val="roman"/>
    <w:pitch w:val="variable"/>
    <w:sig w:usb0="E0002EFF" w:usb1="C000785B" w:usb2="00000009" w:usb3="00000000" w:csb0="400001FF" w:csb1="FFFF0000"/>
  </w:font>
  <w:font w:name="方正仿宋_GBK">
    <w:altName w:val="微软雅黑"/>
    <w:panose1 w:val="03000509000000000000"/>
    <w:charset w:val="86"/>
    <w:family w:val="auto"/>
    <w:pitch w:val="variable"/>
    <w:sig w:usb0="00000001" w:usb1="080E0000" w:usb2="00000000" w:usb3="00000000" w:csb0="00040000" w:csb1="00000000"/>
  </w:font>
  <w:font w:name="方正黑体_GBK">
    <w:altName w:val="微软雅黑"/>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69215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92150" cy="230251"/>
                      </a:xfrm>
                      <a:prstGeom prst="rect"/>
                      <a:noFill/>
                      <a:ln w="6350" cmpd="sng" cap="flat">
                        <a:noFill/>
                        <a:prstDash val="solid"/>
                        <a:round/>
                      </a:ln>
                    </wps:spPr>
                    <wps:txbx id="2">
                      <w:txbxContent>
                        <w:p>
                          <w:pPr>
                            <w:pStyle w:val="18"/>
                            <w:tabs>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4.500004pt;height:18.130003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mI3NzVlYzU5Y2UxM2Y4OGE3ZTI2YmExYmEzZDNlMD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autoSpaceDE w:val="0"/>
      <w:autoSpaceDN w:val="0"/>
      <w:ind w:firstLineChars="200" w:firstLine="200"/>
      <w:jc w:val="both"/>
    </w:pPr>
    <w:rPr>
      <w:rFonts w:ascii="仿宋_GB2312" w:eastAsia="仿宋_GB2312" w:cs="仿宋_GB2312"/>
      <w:sz w:val="32"/>
      <w:szCs w:val="22"/>
      <w:lang w:val="zh-CN" w:eastAsia="zh-CN" w:bidi="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adjustRightInd w:val="0"/>
      <w:snapToGrid w:val="0"/>
      <w:spacing w:line="360" w:lineRule="auto"/>
      <w:ind w:firstLineChars="200" w:firstLine="200"/>
    </w:pPr>
  </w:style>
  <w:style w:type="paragraph" w:styleId="16">
    <w:name w:val="Body Text First Indent 2"/>
    <w:basedOn w:val="15"/>
    <w:next w:val="0"/>
    <w:pPr>
      <w:adjustRightInd/>
      <w:snapToGrid/>
      <w:spacing w:after="120" w:line="240" w:lineRule="auto"/>
      <w:ind w:leftChars="200" w:left="200"/>
    </w:pPr>
  </w:style>
  <w:style w:type="paragraph" w:styleId="17">
    <w:name w:val="Body Text"/>
    <w:basedOn w:val="0"/>
    <w:rPr>
      <w:szCs w:val="32"/>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20">
    <w:name w:val="p0"/>
    <w:basedOn w:val="0"/>
    <w:pPr>
      <w:widowControl/>
    </w:pPr>
    <w:rPr>
      <w:rFonts w:ascii="Times New Roman" w:eastAsia="仿宋_GB2312" w:hAnsi="Times New Roman"/>
      <w:snapToGrid w:val="0"/>
      <w:kern w:val="0"/>
      <w:szCs w:val="21"/>
    </w:rPr>
  </w:style>
  <w:style w:type="paragraph" w:customStyle="1" w:styleId="21">
    <w:name w:val="列出段落2"/>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7</Pages>
  <Words>3216</Words>
  <Characters>3351</Characters>
  <Lines>206</Lines>
  <Paragraphs>81</Paragraphs>
  <CharactersWithSpaces>3372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藝少－焰火</dc:creator>
  <cp:lastModifiedBy>Administrator</cp:lastModifiedBy>
  <cp:revision>1</cp:revision>
  <dcterms:created xsi:type="dcterms:W3CDTF">2023-11-02T09:52:00Z</dcterms:created>
  <dcterms:modified xsi:type="dcterms:W3CDTF">2024-11-14T09:00:56Z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BBBF4CE57F5D3E8C1C4AC56663BBA517_43</vt:lpwstr>
  </property>
</Properties>
</file>