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深圳盐田（东源）产业转移工业园三期基础设施</w:t>
      </w:r>
    </w:p>
    <w:p>
      <w:pPr>
        <w:spacing w:line="58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建设项目</w:t>
      </w:r>
      <w:r>
        <w:rPr>
          <w:rFonts w:hint="eastAsia" w:ascii="方正小标宋_GBK" w:hAnsi="方正小标宋_GBK" w:eastAsia="方正小标宋_GBK" w:cs="方正小标宋_GBK"/>
          <w:sz w:val="40"/>
          <w:szCs w:val="40"/>
          <w:lang w:val="en-US" w:eastAsia="zh-CN"/>
        </w:rPr>
        <w:t>房屋及地上附着物</w:t>
      </w:r>
      <w:r>
        <w:rPr>
          <w:rFonts w:hint="eastAsia" w:ascii="方正小标宋_GBK" w:hAnsi="方正小标宋_GBK" w:eastAsia="方正小标宋_GBK" w:cs="方正小标宋_GBK"/>
          <w:sz w:val="40"/>
          <w:szCs w:val="40"/>
        </w:rPr>
        <w:t>征收</w:t>
      </w:r>
      <w:r>
        <w:rPr>
          <w:rFonts w:hint="eastAsia" w:ascii="方正小标宋_GBK" w:hAnsi="方正小标宋_GBK" w:eastAsia="方正小标宋_GBK" w:cs="方正小标宋_GBK"/>
          <w:sz w:val="40"/>
          <w:szCs w:val="40"/>
          <w:lang w:val="en-US" w:eastAsia="zh-CN"/>
        </w:rPr>
        <w:t>与</w:t>
      </w:r>
      <w:r>
        <w:rPr>
          <w:rFonts w:hint="eastAsia" w:ascii="方正小标宋_GBK" w:hAnsi="方正小标宋_GBK" w:eastAsia="方正小标宋_GBK" w:cs="方正小标宋_GBK"/>
          <w:sz w:val="40"/>
          <w:szCs w:val="40"/>
          <w:highlight w:val="none"/>
          <w:lang w:val="en-US" w:eastAsia="zh-CN"/>
        </w:rPr>
        <w:t>补偿安置</w:t>
      </w:r>
      <w:r>
        <w:rPr>
          <w:rFonts w:hint="eastAsia" w:ascii="方正小标宋_GBK" w:hAnsi="方正小标宋_GBK" w:eastAsia="方正小标宋_GBK" w:cs="方正小标宋_GBK"/>
          <w:sz w:val="40"/>
          <w:szCs w:val="40"/>
        </w:rPr>
        <w:t>方案</w:t>
      </w:r>
    </w:p>
    <w:p>
      <w:pPr>
        <w:spacing w:line="580" w:lineRule="exact"/>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lang w:val="en-US" w:eastAsia="zh-CN"/>
        </w:rPr>
        <w:t>征求意见稿</w:t>
      </w:r>
      <w:r>
        <w:rPr>
          <w:rFonts w:hint="eastAsia" w:ascii="方正小标宋_GBK" w:hAnsi="方正小标宋_GBK" w:eastAsia="方正小标宋_GBK" w:cs="方正小标宋_GBK"/>
          <w:sz w:val="40"/>
          <w:szCs w:val="40"/>
          <w:lang w:eastAsia="zh-CN"/>
        </w:rPr>
        <w:t>）</w:t>
      </w:r>
    </w:p>
    <w:p>
      <w:pPr>
        <w:spacing w:line="580" w:lineRule="exact"/>
        <w:ind w:firstLine="640" w:firstLineChars="200"/>
        <w:rPr>
          <w:rFonts w:ascii="方正仿宋_GBK" w:hAnsi="方正仿宋_GBK" w:eastAsia="方正仿宋_GBK" w:cs="方正仿宋_GBK"/>
          <w:sz w:val="32"/>
          <w:szCs w:val="32"/>
        </w:rPr>
      </w:pP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w:t>
      </w:r>
      <w:r>
        <w:rPr>
          <w:rFonts w:hint="eastAsia" w:ascii="宋体" w:hAnsi="宋体" w:eastAsia="方正仿宋_GBK" w:cs="方正仿宋_GBK"/>
          <w:bCs/>
          <w:sz w:val="32"/>
          <w:szCs w:val="32"/>
        </w:rPr>
        <w:t>深圳盐田（东源）产业转移工业园三期基础设施建设项目</w:t>
      </w:r>
      <w:r>
        <w:rPr>
          <w:rFonts w:hint="eastAsia" w:ascii="方正仿宋_GBK" w:hAnsi="方正仿宋_GBK" w:eastAsia="方正仿宋_GBK" w:cs="方正仿宋_GBK"/>
          <w:sz w:val="32"/>
          <w:szCs w:val="32"/>
        </w:rPr>
        <w:t>房屋及地上附着物征收工作，根据《国有土地上房屋征收与补偿条例》（国务院令第590号）《关于加强监督检查进一步规范征地拆迁行为的通知》（中纪办〔2011〕8号）《河源市人民政府关于印发河源市城市规划区房屋征收与补偿实施办法的通知》（河府〔2017〕44号）等有关规定，结合我县实际，制定本方案。</w:t>
      </w:r>
    </w:p>
    <w:p>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一、征收概况</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（一） 征收范围</w:t>
      </w:r>
    </w:p>
    <w:p>
      <w:pPr>
        <w:spacing w:line="540" w:lineRule="exact"/>
        <w:ind w:firstLine="640" w:firstLineChars="200"/>
        <w:rPr>
          <w:rFonts w:ascii="方正仿宋_GBK" w:hAnsi="方正仿宋_GBK" w:eastAsia="方正仿宋_GBK" w:cs="方正仿宋_GBK"/>
          <w:sz w:val="32"/>
          <w:szCs w:val="32"/>
        </w:rPr>
      </w:pPr>
      <w:r>
        <w:rPr>
          <w:rFonts w:hint="eastAsia" w:ascii="宋体" w:hAnsi="宋体" w:eastAsia="方正仿宋_GBK" w:cs="方正仿宋_GBK"/>
          <w:bCs/>
          <w:sz w:val="32"/>
          <w:szCs w:val="32"/>
        </w:rPr>
        <w:t>深圳盐田（东源）产业转移工业园三期基础设施建设项目</w:t>
      </w:r>
      <w:r>
        <w:rPr>
          <w:rFonts w:hint="eastAsia" w:ascii="方正仿宋_GBK" w:hAnsi="方正仿宋_GBK" w:eastAsia="方正仿宋_GBK" w:cs="方正仿宋_GBK"/>
          <w:sz w:val="32"/>
          <w:szCs w:val="32"/>
        </w:rPr>
        <w:t>拟征收仙塘镇仙塘、</w:t>
      </w:r>
      <w:r>
        <w:rPr>
          <w:rFonts w:hint="eastAsia" w:ascii="宋体" w:hAnsi="宋体" w:eastAsia="方正仿宋_GBK" w:cs="方正仿宋_GBK"/>
          <w:bCs/>
          <w:sz w:val="32"/>
          <w:szCs w:val="32"/>
        </w:rPr>
        <w:t>热水等村土地约</w:t>
      </w:r>
      <w:r>
        <w:rPr>
          <w:rFonts w:hint="eastAsia" w:ascii="方正仿宋_GBK" w:hAnsi="方正仿宋_GBK" w:eastAsia="方正仿宋_GBK" w:cs="方正仿宋_GBK"/>
          <w:color w:val="auto"/>
          <w:sz w:val="32"/>
          <w:szCs w:val="32"/>
          <w:highlight w:val="none"/>
          <w:lang w:val="en-US" w:eastAsia="zh-CN"/>
        </w:rPr>
        <w:t>1.26</w:t>
      </w:r>
      <w:r>
        <w:rPr>
          <w:rFonts w:hint="eastAsia" w:ascii="宋体" w:hAnsi="宋体" w:eastAsia="方正仿宋_GBK" w:cs="方正仿宋_GBK"/>
          <w:bCs/>
          <w:sz w:val="32"/>
          <w:szCs w:val="32"/>
          <w:highlight w:val="none"/>
        </w:rPr>
        <w:t>平方公里，四至为:</w:t>
      </w:r>
      <w:r>
        <w:rPr>
          <w:rFonts w:hint="eastAsia" w:ascii="宋体" w:hAnsi="宋体" w:eastAsia="方正仿宋_GBK" w:cs="方正仿宋_GBK"/>
          <w:bCs/>
          <w:color w:val="auto"/>
          <w:sz w:val="32"/>
          <w:szCs w:val="32"/>
          <w:highlight w:val="none"/>
          <w:lang w:val="en-US" w:eastAsia="zh-CN"/>
        </w:rPr>
        <w:t>东邻京九铁路附近，南至蝴蝶岭、酒陈岭，西接G205国道、福寿园、赤径，北邻济广高速、长深高速</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rPr>
        <w:t>具体按征地红线图为准）。</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（二） 征收规模</w:t>
      </w:r>
    </w:p>
    <w:p>
      <w:pPr>
        <w:spacing w:line="540" w:lineRule="exact"/>
        <w:ind w:firstLine="640" w:firstLineChars="200"/>
        <w:rPr>
          <w:rFonts w:ascii="方正仿宋_GBK" w:hAnsi="方正仿宋_GBK" w:eastAsia="方正仿宋_GBK" w:cs="方正仿宋_GBK"/>
          <w:color w:val="auto"/>
          <w:sz w:val="32"/>
          <w:szCs w:val="32"/>
        </w:rPr>
      </w:pPr>
      <w:r>
        <w:rPr>
          <w:rFonts w:hint="eastAsia" w:ascii="宋体" w:hAnsi="宋体" w:eastAsia="方正仿宋_GBK" w:cs="方正仿宋_GBK"/>
          <w:bCs/>
          <w:sz w:val="32"/>
          <w:szCs w:val="32"/>
        </w:rPr>
        <w:t>深圳盐田（东源）产业转移工业园三期基础设施建设项目总用地面积约</w:t>
      </w:r>
      <w:r>
        <w:rPr>
          <w:rFonts w:hint="eastAsia" w:ascii="宋体" w:hAnsi="宋体" w:eastAsia="方正仿宋_GBK" w:cs="方正仿宋_GBK"/>
          <w:b w:val="0"/>
          <w:bCs/>
          <w:sz w:val="32"/>
          <w:szCs w:val="32"/>
          <w:highlight w:val="none"/>
          <w:lang w:val="en-US" w:eastAsia="zh-CN"/>
        </w:rPr>
        <w:t>1.26</w:t>
      </w:r>
      <w:r>
        <w:rPr>
          <w:rFonts w:hint="eastAsia" w:ascii="宋体" w:hAnsi="宋体" w:eastAsia="方正仿宋_GBK" w:cs="方正仿宋_GBK"/>
          <w:bCs/>
          <w:sz w:val="32"/>
          <w:szCs w:val="32"/>
        </w:rPr>
        <w:t>平方公里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rPr>
        <w:t>项目实施地上构建物征收范围内涉及征收住户约</w:t>
      </w:r>
      <w:r>
        <w:rPr>
          <w:rFonts w:hint="eastAsia" w:ascii="方正仿宋_GBK" w:hAnsi="方正仿宋_GBK" w:eastAsia="方正仿宋_GBK" w:cs="方正仿宋_GBK"/>
          <w:color w:val="auto"/>
          <w:sz w:val="32"/>
          <w:szCs w:val="32"/>
          <w:lang w:val="en-US" w:eastAsia="zh-CN"/>
        </w:rPr>
        <w:t>93户，129</w:t>
      </w:r>
      <w:r>
        <w:rPr>
          <w:rFonts w:hint="eastAsia" w:ascii="方正仿宋_GBK" w:hAnsi="方正仿宋_GBK" w:eastAsia="方正仿宋_GBK" w:cs="方正仿宋_GBK"/>
          <w:color w:val="auto"/>
          <w:sz w:val="32"/>
          <w:szCs w:val="32"/>
          <w:highlight w:val="none"/>
          <w:lang w:eastAsia="zh-CN"/>
        </w:rPr>
        <w:t>栋</w:t>
      </w:r>
      <w:r>
        <w:rPr>
          <w:rFonts w:hint="eastAsia" w:ascii="方正仿宋_GBK" w:hAnsi="方正仿宋_GBK" w:eastAsia="方正仿宋_GBK" w:cs="方正仿宋_GBK"/>
          <w:color w:val="auto"/>
          <w:sz w:val="32"/>
          <w:szCs w:val="32"/>
          <w:highlight w:val="none"/>
        </w:rPr>
        <w:t>，各类结构建筑物建筑面积约为</w:t>
      </w:r>
      <w:r>
        <w:rPr>
          <w:rFonts w:hint="eastAsia" w:ascii="方正仿宋_GBK" w:hAnsi="方正仿宋_GBK" w:eastAsia="方正仿宋_GBK" w:cs="方正仿宋_GBK"/>
          <w:color w:val="auto"/>
          <w:sz w:val="32"/>
          <w:szCs w:val="32"/>
          <w:highlight w:val="none"/>
          <w:lang w:val="en-US" w:eastAsia="zh-CN"/>
        </w:rPr>
        <w:t>2.6</w:t>
      </w:r>
      <w:r>
        <w:rPr>
          <w:rFonts w:hint="eastAsia" w:ascii="方正仿宋_GBK" w:hAnsi="方正仿宋_GBK" w:eastAsia="方正仿宋_GBK" w:cs="方正仿宋_GBK"/>
          <w:color w:val="auto"/>
          <w:sz w:val="32"/>
          <w:szCs w:val="32"/>
          <w:highlight w:val="none"/>
        </w:rPr>
        <w:t>万</w:t>
      </w:r>
      <w:r>
        <w:rPr>
          <w:rFonts w:hint="eastAsia" w:ascii="方正仿宋_GBK" w:hAnsi="方正仿宋_GBK" w:eastAsia="方正仿宋_GBK" w:cs="方正仿宋_GBK"/>
          <w:color w:val="auto"/>
          <w:sz w:val="32"/>
          <w:szCs w:val="32"/>
        </w:rPr>
        <w:t>平方米，最终以实际丈量为准。</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（三）征收主体</w:t>
      </w:r>
      <w:bookmarkStart w:id="0" w:name="_GoBack"/>
      <w:bookmarkEnd w:id="0"/>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东源县房屋征收办公室为房屋征收部门。仙塘镇人民政府为房屋征收实施单位，办理征收补偿工作具体事宜，并接受上级部门的监管。</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（四）适用范围</w:t>
      </w:r>
    </w:p>
    <w:p>
      <w:pPr>
        <w:spacing w:line="540" w:lineRule="exact"/>
        <w:ind w:firstLine="640" w:firstLineChars="200"/>
        <w:rPr>
          <w:rFonts w:ascii="方正仿宋_GBK" w:hAnsi="方正仿宋_GBK" w:eastAsia="方正仿宋_GBK" w:cs="方正仿宋_GBK"/>
          <w:sz w:val="32"/>
          <w:szCs w:val="32"/>
        </w:rPr>
      </w:pPr>
      <w:r>
        <w:rPr>
          <w:rFonts w:hint="eastAsia" w:ascii="宋体" w:hAnsi="宋体" w:eastAsia="方正仿宋_GBK" w:cs="方正仿宋_GBK"/>
          <w:bCs/>
          <w:sz w:val="32"/>
          <w:szCs w:val="32"/>
        </w:rPr>
        <w:t>本方案仅适用于深圳盐田（东源）产业转移工业园三期基础设施建设项目</w:t>
      </w:r>
      <w:r>
        <w:rPr>
          <w:rFonts w:hint="eastAsia" w:ascii="方正仿宋_GBK" w:hAnsi="方正仿宋_GBK" w:eastAsia="方正仿宋_GBK" w:cs="方正仿宋_GBK"/>
          <w:sz w:val="32"/>
          <w:szCs w:val="32"/>
        </w:rPr>
        <w:t>征收房屋及地上附着物的补偿工作。</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（五）征收补偿方式</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对所有被征收的房屋，被征收人对被征收的合法家庭住房及祖屋可以选择货币补偿或产权置换。均应承诺自动放弃在原籍额外申请宅基地建房的权利。除本方案及县政府另有规定外，征收房屋以外的构筑物、其他附着物等实行货币补偿。</w:t>
      </w:r>
    </w:p>
    <w:p>
      <w:pPr>
        <w:spacing w:line="540" w:lineRule="exact"/>
        <w:ind w:firstLine="640" w:firstLineChars="200"/>
        <w:rPr>
          <w:rFonts w:ascii="宋体" w:hAnsi="宋体" w:eastAsia="方正仿宋_GBK" w:cs="方正仿宋_GBK"/>
          <w:bCs/>
          <w:sz w:val="32"/>
          <w:szCs w:val="32"/>
        </w:rPr>
      </w:pPr>
      <w:r>
        <w:rPr>
          <w:rFonts w:hint="eastAsia" w:ascii="方正楷体_GBK" w:hAnsi="方正楷体_GBK" w:eastAsia="方正楷体_GBK" w:cs="方正楷体_GBK"/>
          <w:color w:val="000000" w:themeColor="text1"/>
          <w:sz w:val="32"/>
          <w:szCs w:val="32"/>
        </w:rPr>
        <w:t>（六）补偿原则与范围</w:t>
      </w:r>
    </w:p>
    <w:p>
      <w:pPr>
        <w:spacing w:line="540" w:lineRule="exact"/>
        <w:ind w:firstLine="640" w:firstLineChars="200"/>
        <w:rPr>
          <w:rFonts w:ascii="方正仿宋_GBK" w:hAnsi="方正仿宋_GBK" w:eastAsia="方正仿宋_GBK" w:cs="方正仿宋_GBK"/>
          <w:sz w:val="32"/>
          <w:szCs w:val="32"/>
        </w:rPr>
      </w:pPr>
      <w:r>
        <w:rPr>
          <w:rFonts w:hint="eastAsia" w:ascii="宋体" w:hAnsi="宋体" w:eastAsia="方正仿宋_GBK" w:cs="方正仿宋_GBK"/>
          <w:bCs/>
          <w:sz w:val="32"/>
          <w:szCs w:val="32"/>
        </w:rPr>
        <w:t>1.征收人除对被征收人的建（构）筑物（含装修装饰）、临时建（构）筑物及地上附</w:t>
      </w:r>
      <w:r>
        <w:rPr>
          <w:rFonts w:hint="eastAsia" w:ascii="方正仿宋_GBK" w:hAnsi="方正仿宋_GBK" w:eastAsia="方正仿宋_GBK" w:cs="方正仿宋_GBK"/>
          <w:sz w:val="32"/>
          <w:szCs w:val="32"/>
        </w:rPr>
        <w:t>着物等进行补偿外，在不造成重复补偿的前提下，根据实际情况，还需向被征收人补偿搬迁费、过渡期房租费、停产停业补偿费等，符合本方案征收奖励规定的，被征收人还可以取得根据本方案规定的征收奖励。</w:t>
      </w:r>
    </w:p>
    <w:p>
      <w:pPr>
        <w:spacing w:line="540" w:lineRule="exact"/>
        <w:ind w:left="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2.对被征收人给予的补偿包括:</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（1）被征收房屋价值的补偿；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（2）因征收房屋造成的搬迁、过渡期房租的补偿；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（3）因征收房屋造成的停产停业损失的补偿。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征收范围内建筑物性质的界定工作由县自然资源局、县住建局、县城管综合执法局、县房屋征收办、县工业开发区管委会、仙塘镇政府、仙塘村委会、热水村委会共同负责。按有门窗、有装修、有人居住为界定标准，对被征收房屋进行界定工作。</w:t>
      </w:r>
    </w:p>
    <w:p>
      <w:pPr>
        <w:spacing w:line="54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sz w:val="32"/>
          <w:szCs w:val="32"/>
        </w:rPr>
        <w:t>4.对认定为家庭住房及祖屋的建筑物才能享受土地（家庭住宅）价值标准，对认定为家庭住房</w:t>
      </w:r>
      <w:r>
        <w:rPr>
          <w:rFonts w:hint="eastAsia" w:ascii="方正仿宋_GBK" w:hAnsi="方正仿宋_GBK" w:eastAsia="方正仿宋_GBK" w:cs="方正仿宋_GBK"/>
          <w:sz w:val="32"/>
          <w:szCs w:val="32"/>
          <w:highlight w:val="none"/>
        </w:rPr>
        <w:t>及祖</w:t>
      </w:r>
      <w:r>
        <w:rPr>
          <w:rFonts w:hint="eastAsia" w:ascii="方正仿宋_GBK" w:hAnsi="方正仿宋_GBK" w:eastAsia="方正仿宋_GBK" w:cs="方正仿宋_GBK"/>
          <w:color w:val="auto"/>
          <w:sz w:val="32"/>
          <w:szCs w:val="32"/>
          <w:highlight w:val="none"/>
        </w:rPr>
        <w:t>屋的占地</w:t>
      </w:r>
      <w:r>
        <w:rPr>
          <w:rFonts w:hint="eastAsia" w:ascii="方正仿宋_GBK" w:hAnsi="方正仿宋_GBK" w:eastAsia="方正仿宋_GBK" w:cs="方正仿宋_GBK"/>
          <w:color w:val="000000" w:themeColor="text1"/>
          <w:sz w:val="32"/>
          <w:szCs w:val="32"/>
          <w:highlight w:val="none"/>
        </w:rPr>
        <w:t>（含飘檐面积），按照周边安置地市场评估价给予补偿；对认定为农业生产设施及其他建筑的，给予建筑成</w:t>
      </w:r>
      <w:r>
        <w:rPr>
          <w:rFonts w:hint="eastAsia" w:ascii="方正仿宋_GBK" w:hAnsi="方正仿宋_GBK" w:eastAsia="方正仿宋_GBK" w:cs="方正仿宋_GBK"/>
          <w:color w:val="000000" w:themeColor="text1"/>
          <w:sz w:val="32"/>
          <w:szCs w:val="32"/>
        </w:rPr>
        <w:t>本价补偿。</w:t>
      </w:r>
    </w:p>
    <w:p>
      <w:pPr>
        <w:spacing w:line="540"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（七）签订征收补偿协议期限</w:t>
      </w:r>
    </w:p>
    <w:p>
      <w:pPr>
        <w:spacing w:line="54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自发布房屋征收决定公告之日起3个月内。</w:t>
      </w:r>
    </w:p>
    <w:p>
      <w:pPr>
        <w:spacing w:line="540" w:lineRule="exact"/>
        <w:ind w:firstLine="640"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color w:val="000000" w:themeColor="text1"/>
          <w:sz w:val="32"/>
          <w:szCs w:val="32"/>
        </w:rPr>
        <w:t>（八）</w:t>
      </w:r>
      <w:r>
        <w:rPr>
          <w:rFonts w:hint="eastAsia" w:ascii="方正楷体_GBK" w:hAnsi="方正楷体_GBK" w:eastAsia="方正楷体_GBK" w:cs="方正楷体_GBK"/>
          <w:color w:val="auto"/>
          <w:sz w:val="32"/>
          <w:szCs w:val="32"/>
        </w:rPr>
        <w:t>搬迁腾空房屋期限</w:t>
      </w:r>
    </w:p>
    <w:p>
      <w:pPr>
        <w:spacing w:line="54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自协议签订之日起10天内。</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（九）评估时点</w:t>
      </w:r>
    </w:p>
    <w:p>
      <w:pPr>
        <w:spacing w:line="540" w:lineRule="exact"/>
        <w:ind w:left="420" w:leftChars="200"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发布房屋征收决定公告之日。</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（十）候选房地产价格评估机构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1.深圳同致诚土地房地产估价顾问有限公司河源分公司</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河源市正大资产土地房地产估价顾问有限公司</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深圳市新峰土地房地产评估有限公司</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河源市德颐土地房地产资产评估有限公司</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广东致诚土地房地产评估与规划设计有限公司</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（十一）征收实施步骤</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自发布本项目房屋征收决定后，按照以下程序开展房屋征收工作:</w:t>
      </w:r>
    </w:p>
    <w:p>
      <w:pPr>
        <w:numPr>
          <w:ilvl w:val="0"/>
          <w:numId w:val="1"/>
        </w:num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现场公示:</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宋体" w:hAnsi="宋体" w:eastAsia="方正仿宋_GBK" w:cs="方正仿宋_GBK"/>
          <w:bCs/>
          <w:sz w:val="32"/>
          <w:szCs w:val="32"/>
        </w:rPr>
        <w:t>深圳盐田（东源）产业转移工业园三期基础设施建设项目</w:t>
      </w:r>
      <w:r>
        <w:rPr>
          <w:rFonts w:hint="eastAsia" w:ascii="方正仿宋_GBK" w:hAnsi="方正仿宋_GBK" w:eastAsia="方正仿宋_GBK" w:cs="方正仿宋_GBK"/>
          <w:sz w:val="32"/>
          <w:szCs w:val="32"/>
        </w:rPr>
        <w:t>房屋及地上附着物征收的决定公告》。</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宋体" w:hAnsi="宋体" w:eastAsia="方正仿宋_GBK" w:cs="方正仿宋_GBK"/>
          <w:bCs/>
          <w:sz w:val="32"/>
          <w:szCs w:val="32"/>
        </w:rPr>
        <w:t>深圳盐田（东源）产业转移工业园三期基础设施建设项目</w:t>
      </w:r>
      <w:r>
        <w:rPr>
          <w:rFonts w:hint="eastAsia" w:ascii="方正仿宋_GBK" w:hAnsi="方正仿宋_GBK" w:eastAsia="方正仿宋_GBK" w:cs="方正仿宋_GBK"/>
          <w:sz w:val="32"/>
          <w:szCs w:val="32"/>
        </w:rPr>
        <w:t>房屋及地上附着物征收与补偿方案》。</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（3）国家、省、市、县房屋征收与补偿有关的法规、规范性文件等。</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（4）征收实施单位名称、征收工作人员。</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宣传《</w:t>
      </w:r>
      <w:r>
        <w:rPr>
          <w:rFonts w:hint="eastAsia" w:ascii="宋体" w:hAnsi="宋体" w:eastAsia="方正仿宋_GBK" w:cs="方正仿宋_GBK"/>
          <w:bCs/>
          <w:sz w:val="32"/>
          <w:szCs w:val="32"/>
        </w:rPr>
        <w:t>深圳盐田（东源）产业转移工业园三期基础设施建设项目</w:t>
      </w:r>
      <w:r>
        <w:rPr>
          <w:rFonts w:hint="eastAsia" w:ascii="方正仿宋_GBK" w:hAnsi="方正仿宋_GBK" w:eastAsia="方正仿宋_GBK" w:cs="方正仿宋_GBK"/>
          <w:sz w:val="32"/>
          <w:szCs w:val="32"/>
        </w:rPr>
        <w:t>房屋及地上附着物征收与补偿方案》。</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确定房地产评估机构，评估机构由被征收人协商选定，协商不成的，由镇房屋征收部门组织被征收人通过多数决定、随机选定等方式确定。</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评估机构对被征收范围内房屋进行评估。被征收人应当协助评估机构估价师对被征收房屋进行实地查勘，提供或者协助搜集被征收房屋价值评估所必需的情况和资料。</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公示初步评估结果。房屋征收实施单位应当将初步评估结果在征收范围内向被征收人公示。公示期间，评估机构应当安排估价师对初步评估结果进行现场说明</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解释。对评估结果有异议的，可以向房地产价格评估机构申请复核评估。对复核结果有异议的，可以向房地产价格评估专家委员会申请鉴定。</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签约期限内，由征收实施单位与被征收人签订征收补偿协议。签订补偿协议时被征收人需</w:t>
      </w:r>
      <w:r>
        <w:rPr>
          <w:rFonts w:hint="eastAsia" w:ascii="方正仿宋_GBK" w:hAnsi="方正仿宋_GBK" w:eastAsia="方正仿宋_GBK" w:cs="方正仿宋_GBK"/>
          <w:sz w:val="32"/>
          <w:szCs w:val="32"/>
          <w:lang w:val="en-US" w:eastAsia="zh-CN"/>
        </w:rPr>
        <w:t>携</w:t>
      </w:r>
      <w:r>
        <w:rPr>
          <w:rFonts w:hint="eastAsia" w:ascii="方正仿宋_GBK" w:hAnsi="方正仿宋_GBK" w:eastAsia="方正仿宋_GBK" w:cs="方正仿宋_GBK"/>
          <w:sz w:val="32"/>
          <w:szCs w:val="32"/>
        </w:rPr>
        <w:t>带房屋所有权证、国有土地使用权证、户口簿、身份证、营业执照等原件和复印件，房屋征收实施单位应收回房屋所有权证、国有土地使用权证等原证件材料。</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签约期限届满，被征收人未能达成补偿协议的，由镇房屋征收部门报请县政府，按照房屋征收补偿方案作出房屋征收补偿决定，并在房屋征收范围内予以公告。</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人应当自觉履行房屋征收补偿决定，如不服该征收补偿决定，可以在房屋征收补偿决定作出之日起60日内依法申请行政复议（在行政复议期间不得向人民法院提起诉讼，或者在6个月内向人民法院提起行政诉讼）。</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被征收人在法定期限内既不申请行政复议又不提起行政诉讼，在补偿决定规定的期限内又不搬迁的，由县政府申请法院强制执行。</w:t>
      </w:r>
    </w:p>
    <w:p>
      <w:pPr>
        <w:numPr>
          <w:ilvl w:val="0"/>
          <w:numId w:val="2"/>
        </w:num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在签订补偿协议领取首期补偿款并搬迁完毕，经征收工作人员验收后领取补偿尾款，补偿工作结束。</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（十二）其他有关事项</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被征收房屋的水、电、固定电话、有线电视、宽带网络、管道燃气等迁移、转户、销户手续，由被征收人自行到有关部门申请办理，并负责结清已使用的水、电、电话、电视、燃气等费用。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征收房屋涉及的中、小学生需要异地就学的，可以在现居住地学校就读；需要过渡临时就学的，可以在临时居住地学校就读；需要回迁就学的，可以在回迁居住地学校就读。学生居住地教育行政主管部门负责安排办理有关学生的转学工作，所在学校不得收取择校费或者以非本学区学生为由拒绝学生入学和收取其他费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被征收房屋的注销登记。房屋征收实施单位应当在被征收房屋拆除后30日内，持房屋征收决定、补偿协议、房屋所有权证书、国有土地使用权证书办理房屋所有权、土地使用权注销登记手续。</w:t>
      </w:r>
    </w:p>
    <w:p>
      <w:pPr>
        <w:spacing w:line="24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征收产权不明确的房屋，由房屋征收实施单位提出补偿方案，报县政府同意，并向司法公证机关办理证据保全后实施征收待产权明确后再补偿给产权所有人。</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本方案未列明事项按《河源市城市规划区房屋征收与补偿实施办法》（河府〔2017〕44号）及市、县政府相关文件执行。</w:t>
      </w:r>
    </w:p>
    <w:p>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二、安置补偿方式</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（一）货币补偿方式</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被征收人被征收房屋的补偿金额，由镇房屋征收小组协同被征收人选定具有相应资质的房地产评估机构参照《国有土地上房屋征收评估办法》（建房〔2011〕77号）及河源市区房屋征收相关规定进行评估确定。</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币补偿在签订补偿协议之日起5个工作日内支付50%补偿款，被征收人必须在10天内搬迁完毕；房屋搬迁后5个工作日内再支付50%补偿款。已作补偿的建（构）筑物及附属物归政府所有，被征收人不得毁坏和自行拆除（房屋征收实施单位同意的除外），如被征收人自行拆除，因拆除房屋或拆除后留下的残墙断壁造成的安全责任事故，由被征收人负全责。</w:t>
      </w:r>
    </w:p>
    <w:p>
      <w:pPr>
        <w:spacing w:line="540" w:lineRule="exact"/>
        <w:ind w:firstLine="640" w:firstLineChars="200"/>
        <w:rPr>
          <w:rFonts w:ascii="方正仿宋_GBK" w:hAnsi="方正仿宋_GBK" w:eastAsia="方正仿宋_GBK" w:cs="方正仿宋_GBK"/>
          <w:sz w:val="32"/>
          <w:szCs w:val="32"/>
          <w:highlight w:val="red"/>
        </w:rPr>
      </w:pPr>
      <w:r>
        <w:rPr>
          <w:rFonts w:hint="eastAsia" w:ascii="方正仿宋_GBK" w:hAnsi="方正仿宋_GBK" w:eastAsia="方正仿宋_GBK" w:cs="方正仿宋_GBK"/>
          <w:sz w:val="32"/>
          <w:szCs w:val="32"/>
        </w:rPr>
        <w:t>房屋由界定组界定（以有无装修、有无门窗、有无人居住为界定标准），其中一</w:t>
      </w:r>
      <w:r>
        <w:rPr>
          <w:rFonts w:hint="eastAsia" w:ascii="方正仿宋_GBK" w:hAnsi="方正仿宋_GBK" w:eastAsia="方正仿宋_GBK" w:cs="方正仿宋_GBK"/>
          <w:sz w:val="32"/>
          <w:szCs w:val="32"/>
          <w:lang w:val="en-US" w:eastAsia="zh-CN"/>
        </w:rPr>
        <w:t>是框架或混合结构房屋</w:t>
      </w:r>
      <w:r>
        <w:rPr>
          <w:rFonts w:hint="eastAsia" w:ascii="方正仿宋_GBK" w:hAnsi="方正仿宋_GBK" w:eastAsia="方正仿宋_GBK" w:cs="方正仿宋_GBK"/>
          <w:sz w:val="32"/>
          <w:szCs w:val="32"/>
        </w:rPr>
        <w:t>无装修、无门窗、无人居住的房屋土地价值按4000元/m²计算；二是符合</w:t>
      </w:r>
      <w:r>
        <w:rPr>
          <w:rFonts w:hint="eastAsia" w:ascii="方正仿宋_GBK" w:hAnsi="方正仿宋_GBK" w:eastAsia="方正仿宋_GBK" w:cs="方正仿宋_GBK"/>
          <w:sz w:val="32"/>
          <w:szCs w:val="32"/>
          <w:lang w:val="en-US" w:eastAsia="zh-CN"/>
        </w:rPr>
        <w:t>有装修、有门窗、有人居住</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lang w:val="en-US" w:eastAsia="zh-CN"/>
        </w:rPr>
        <w:t>两</w:t>
      </w:r>
      <w:r>
        <w:rPr>
          <w:rFonts w:hint="eastAsia" w:ascii="方正仿宋_GBK" w:hAnsi="方正仿宋_GBK" w:eastAsia="方正仿宋_GBK" w:cs="方正仿宋_GBK"/>
          <w:sz w:val="32"/>
          <w:szCs w:val="32"/>
        </w:rPr>
        <w:t>项条件的房屋土地价值按5000元/m²计算；三是符合</w:t>
      </w:r>
      <w:r>
        <w:rPr>
          <w:rFonts w:hint="eastAsia" w:ascii="方正仿宋_GBK" w:hAnsi="方正仿宋_GBK" w:eastAsia="方正仿宋_GBK" w:cs="方正仿宋_GBK"/>
          <w:sz w:val="32"/>
          <w:szCs w:val="32"/>
          <w:lang w:val="en-US" w:eastAsia="zh-CN"/>
        </w:rPr>
        <w:t>有装修、有门窗、有人居住</w:t>
      </w:r>
      <w:r>
        <w:rPr>
          <w:rFonts w:hint="eastAsia" w:ascii="方正仿宋_GBK" w:hAnsi="方正仿宋_GBK" w:eastAsia="方正仿宋_GBK" w:cs="方正仿宋_GBK"/>
          <w:sz w:val="32"/>
          <w:szCs w:val="32"/>
        </w:rPr>
        <w:t>的房屋土地价值按6000元/m²计算。</w:t>
      </w:r>
    </w:p>
    <w:p>
      <w:pPr>
        <w:spacing w:line="54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厂房内未补地价未置换的</w:t>
      </w:r>
      <w:r>
        <w:rPr>
          <w:rFonts w:hint="eastAsia" w:ascii="方正仿宋_GBK" w:hAnsi="方正仿宋_GBK" w:eastAsia="方正仿宋_GBK" w:cs="方正仿宋_GBK"/>
          <w:sz w:val="32"/>
          <w:szCs w:val="32"/>
          <w:highlight w:val="none"/>
          <w:lang w:val="en-US" w:eastAsia="zh-CN"/>
        </w:rPr>
        <w:t>员工宿舍（厂房类除外），</w:t>
      </w:r>
      <w:r>
        <w:rPr>
          <w:rFonts w:hint="eastAsia" w:ascii="方正仿宋_GBK" w:hAnsi="方正仿宋_GBK" w:eastAsia="方正仿宋_GBK" w:cs="方正仿宋_GBK"/>
          <w:sz w:val="32"/>
          <w:szCs w:val="32"/>
          <w:highlight w:val="none"/>
        </w:rPr>
        <w:t>框架（混合）结构及红砖铁皮</w:t>
      </w:r>
      <w:r>
        <w:rPr>
          <w:rFonts w:hint="eastAsia" w:ascii="方正仿宋_GBK" w:hAnsi="方正仿宋_GBK" w:eastAsia="方正仿宋_GBK" w:cs="方正仿宋_GBK"/>
          <w:sz w:val="32"/>
          <w:szCs w:val="32"/>
          <w:highlight w:val="none"/>
          <w:lang w:val="en-US" w:eastAsia="zh-CN"/>
        </w:rPr>
        <w:t>房</w:t>
      </w:r>
      <w:r>
        <w:rPr>
          <w:rFonts w:hint="eastAsia" w:ascii="方正仿宋_GBK" w:hAnsi="方正仿宋_GBK" w:eastAsia="方正仿宋_GBK" w:cs="方正仿宋_GBK"/>
          <w:sz w:val="32"/>
          <w:szCs w:val="32"/>
          <w:highlight w:val="none"/>
        </w:rPr>
        <w:t>、红砖树脂瓦结构</w:t>
      </w:r>
      <w:r>
        <w:rPr>
          <w:rFonts w:hint="eastAsia" w:ascii="方正仿宋_GBK" w:hAnsi="方正仿宋_GBK" w:eastAsia="方正仿宋_GBK" w:cs="方正仿宋_GBK"/>
          <w:sz w:val="32"/>
          <w:szCs w:val="32"/>
          <w:highlight w:val="none"/>
          <w:lang w:val="en-US" w:eastAsia="zh-CN"/>
        </w:rPr>
        <w:t>建筑物</w:t>
      </w:r>
      <w:r>
        <w:rPr>
          <w:rFonts w:hint="eastAsia" w:ascii="方正仿宋_GBK" w:hAnsi="方正仿宋_GBK" w:eastAsia="方正仿宋_GBK" w:cs="方正仿宋_GBK"/>
          <w:sz w:val="32"/>
          <w:szCs w:val="32"/>
          <w:highlight w:val="none"/>
        </w:rPr>
        <w:t>，按占地面积以500元/m²补偿土地平整费。</w:t>
      </w:r>
    </w:p>
    <w:p>
      <w:pPr>
        <w:spacing w:line="54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对认定为农业生产设施及其他建筑的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三栏一所除外）</w:t>
      </w:r>
      <w:r>
        <w:rPr>
          <w:rFonts w:hint="eastAsia" w:ascii="方正仿宋_GBK" w:hAnsi="方正仿宋_GBK" w:eastAsia="方正仿宋_GBK" w:cs="方正仿宋_GBK"/>
          <w:sz w:val="32"/>
          <w:szCs w:val="32"/>
          <w:highlight w:val="none"/>
        </w:rPr>
        <w:t>未补地价未置换的红砖铁皮</w:t>
      </w:r>
      <w:r>
        <w:rPr>
          <w:rFonts w:hint="eastAsia" w:ascii="方正仿宋_GBK" w:hAnsi="方正仿宋_GBK" w:eastAsia="方正仿宋_GBK" w:cs="方正仿宋_GBK"/>
          <w:sz w:val="32"/>
          <w:szCs w:val="32"/>
          <w:highlight w:val="none"/>
          <w:lang w:val="en-US" w:eastAsia="zh-CN"/>
        </w:rPr>
        <w:t>房</w:t>
      </w:r>
      <w:r>
        <w:rPr>
          <w:rFonts w:hint="eastAsia" w:ascii="方正仿宋_GBK" w:hAnsi="方正仿宋_GBK" w:eastAsia="方正仿宋_GBK" w:cs="方正仿宋_GBK"/>
          <w:sz w:val="32"/>
          <w:szCs w:val="32"/>
          <w:highlight w:val="none"/>
        </w:rPr>
        <w:t>、红砖树脂瓦</w:t>
      </w:r>
      <w:r>
        <w:rPr>
          <w:rFonts w:hint="eastAsia" w:ascii="方正仿宋_GBK" w:hAnsi="方正仿宋_GBK" w:eastAsia="方正仿宋_GBK" w:cs="方正仿宋_GBK"/>
          <w:sz w:val="32"/>
          <w:szCs w:val="32"/>
          <w:highlight w:val="none"/>
          <w:lang w:val="en-US" w:eastAsia="zh-CN"/>
        </w:rPr>
        <w:t>房结构建筑物</w:t>
      </w:r>
      <w:r>
        <w:rPr>
          <w:rFonts w:hint="eastAsia" w:ascii="方正仿宋_GBK" w:hAnsi="方正仿宋_GBK" w:eastAsia="方正仿宋_GBK" w:cs="方正仿宋_GBK"/>
          <w:sz w:val="32"/>
          <w:szCs w:val="32"/>
          <w:highlight w:val="none"/>
        </w:rPr>
        <w:t>，按500元/m²补偿土地平整费。</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highlight w:val="none"/>
        </w:rPr>
        <w:t>（二）其他补偿、补</w:t>
      </w:r>
      <w:r>
        <w:rPr>
          <w:rFonts w:hint="eastAsia" w:ascii="方正楷体_GBK" w:hAnsi="方正楷体_GBK" w:eastAsia="方正楷体_GBK" w:cs="方正楷体_GBK"/>
          <w:sz w:val="32"/>
          <w:szCs w:val="32"/>
        </w:rPr>
        <w:t>助费用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临时建（构）筑物及地上附着物。以不重复补偿为原则，房屋以外的构筑（附着）物已通过本方案的有关规定获得补偿的，不再补偿；未获补偿的，按照重置价评估给予货币补偿。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室内装修装饰。被征收房屋室内装修装饰费补偿，按照评估确定的重置成新价给予补偿。若装修档次不符，按照评估公司现场评估为准。</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搬迁费。因征收造成搬迁的，以现场查看为准（附相关照片为佐证材料），给予被征收人按建筑面积一次性支付每平方米40元的搬迁费。</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过渡期房租费。因征收房屋需临时租房的，给予被征收人一次性支付12个月每人每月200元的过渡期房租费（以提供常住人口户口簿为准）。</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停产、停业补偿费。对因征收房屋造成被征收人停产停业损失的补偿，由征收当事人根据房屋被征收前的效益、停产停业期限等因素协商确定，协商不成的，可以委托房地产价格评估机构评估确定。对评估结果有异议的，可以按照《河源市人民政府关于印发河源市城市规划区房屋征收与补偿实施办法的通知》（河府〔2017〕44号）第二十二条相关规定申请复核、鉴定。</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（1）房屋被征收前的效益。</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①被征收人能提供税务部门出具的税后利润凭证的，效益</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以房屋征收决定作出前1年内实际月平均税后利润为准。</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②被征收人不能提供税务部门出具的税后利润凭证等证明</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含完税凭证不能反映停产停业损失）或者无法核算税后利润的，效益按上年度本地区同行业平均税后利润额或者同类房屋市场租金计算。对于100m²内的小型商铺，根据实际经营情况按建筑物内营业面积一次性以200元/m²-600元/m²给予补偿；对于农家乐、工厂、堆场等，根据实际经营情况按营业面积一次性以50元/m²-200元/m²给予补偿（农家乐及工厂按建筑物面积计）。</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（2）养殖场及其它经营性用房按市场建筑成本实行货币补偿，造成停业停产损失的，根据实际养殖（经营）情况按建筑面积一次性以100元/m²-300元/m²元给予补偿。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（3）给予停产停业损失补偿应当同时符合以下条件:</w:t>
      </w:r>
    </w:p>
    <w:p>
      <w:pPr>
        <w:spacing w:line="540" w:lineRule="exact"/>
        <w:ind w:firstLine="640" w:firstLineChars="200"/>
        <w:jc w:val="distribut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①经县自然资源局、县住建局等部门认定为合法的建筑（认定为违法建筑和超过批准期限的临时建筑不予停产停业损失补</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640" w:hanging="640" w:hangingChars="200"/>
        <w:textAlignment w:val="baseline"/>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偿）；</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②具有合法有效的工商营业执照、税务登记证以及其</w:t>
      </w:r>
      <w:r>
        <w:rPr>
          <w:rFonts w:hint="eastAsia" w:ascii="方正仿宋_GBK" w:hAnsi="方正仿宋_GBK" w:eastAsia="方正仿宋_GBK" w:cs="方正仿宋_GBK"/>
          <w:sz w:val="32"/>
          <w:szCs w:val="32"/>
          <w:lang w:val="en-US" w:eastAsia="zh-CN"/>
        </w:rPr>
        <w:t>他</w:t>
      </w:r>
      <w:r>
        <w:rPr>
          <w:rFonts w:hint="eastAsia" w:ascii="方正仿宋_GBK" w:hAnsi="方正仿宋_GBK" w:eastAsia="方正仿宋_GBK" w:cs="方正仿宋_GBK"/>
          <w:sz w:val="32"/>
          <w:szCs w:val="32"/>
        </w:rPr>
        <w:t>有关许可证件；</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③作出房屋征收决定前实际正在经营，因征收房屋造成了停产停业损失。</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 4 \* GB3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④</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停产停业期限。停产停业期限的确定，选择货币补偿的按6个月税后利润的70%计算，一次性支付。</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无合法产权证明且经界定组认定为“家庭住宅”之外的房屋，在征收补偿方案确定的签约期限内无法达成补偿协议的，由县自然资源局、县住建局等职能部门以及仙塘镇政府按照《中华人民共和国土地管理法》《中华人民共和国城乡规划法》等相关法律法规依法处理。</w:t>
      </w:r>
    </w:p>
    <w:p>
      <w:pPr>
        <w:spacing w:line="54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7. 房屋基础按建筑成本价补偿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val="en-US" w:eastAsia="zh-CN"/>
        </w:rPr>
        <w:t>地下室等房屋根据实际情况以评估为准</w:t>
      </w:r>
      <w:r>
        <w:rPr>
          <w:rFonts w:hint="eastAsia" w:ascii="方正仿宋_GBK" w:hAnsi="方正仿宋_GBK" w:eastAsia="方正仿宋_GBK" w:cs="方正仿宋_GBK"/>
          <w:sz w:val="32"/>
          <w:szCs w:val="32"/>
          <w:highlight w:val="none"/>
        </w:rPr>
        <w:t>。</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被征收房屋的建筑面积和用途，以房屋现状为准。</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 被征收前，若</w:t>
      </w:r>
      <w:r>
        <w:rPr>
          <w:rFonts w:hint="eastAsia" w:ascii="方正仿宋_GBK" w:hAnsi="方正仿宋_GBK" w:eastAsia="方正仿宋_GBK" w:cs="方正仿宋_GBK"/>
          <w:sz w:val="32"/>
          <w:szCs w:val="32"/>
          <w:lang w:val="en-US" w:eastAsia="zh-CN"/>
        </w:rPr>
        <w:t>没</w:t>
      </w:r>
      <w:r>
        <w:rPr>
          <w:rFonts w:hint="eastAsia" w:ascii="方正仿宋_GBK" w:hAnsi="方正仿宋_GBK" w:eastAsia="方正仿宋_GBK" w:cs="方正仿宋_GBK"/>
          <w:sz w:val="32"/>
          <w:szCs w:val="32"/>
        </w:rPr>
        <w:t>有抵押权、被查封及扣押的房屋，按照国家有关的法律、法规执行。</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本项目红线范围内如有合法用地手续的工业用地，当个案处理，报县政府结合实际进行处理，无法提供合法用地手续的厂房用地，由征地工作组负责。</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 本方案未列明的事项，按项目房屋征收工作小组和市场评估会议进行讨论决定。</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 征收单位接受被征收人咨询、监督。</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（五）补助和奖励</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在规定期限内签订协议，给予每户一次性按房屋建筑第一至四层面积给予100元/m²-300元/m²奖励（附属设施除外）。被征收户在征收工作组正式通知之日起（附现场通知照片）20天内签订协议按300元/m²奖励；在征收工作组正式通知之日（附现场通知照片）21天后至30天内签订协议按200元/m²奖励；在征收工作组正式通知之日（附现场通知照片）31天后至40天内签订协议按100元/m²奖励；在征收工作组正式通知之日（附现场通知照片）41天后签订协议的不予奖励。</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年满80-89岁（以身份证为准）的老人，一次性每人给予2万元补助；90岁（以身份证为准）以上老人，一次性每人给予3万元补助；残疾人（以持有残疾人证为准），一次性每人给予2万元补助。</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被征收人持有合法土地使用证，并含有建筑基础，按货币补偿，给予补偿办证工本费3000元/本。</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厂房内办公室、厨房、员工宿舍界定为混合结构或框架结构的给予奖励，其他不给予奖励。</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以上事项，未在规定期限内签订协议，不给予补助和奖励。</w:t>
      </w:r>
    </w:p>
    <w:p>
      <w:pPr>
        <w:spacing w:line="540" w:lineRule="exact"/>
        <w:ind w:firstLine="640" w:firstLineChars="200"/>
        <w:rPr>
          <w:rFonts w:ascii="方正仿宋_GBK" w:hAnsi="方正仿宋_GBK" w:eastAsia="方正仿宋_GBK" w:cs="方正仿宋_GBK"/>
          <w:sz w:val="32"/>
          <w:szCs w:val="32"/>
        </w:rPr>
      </w:pPr>
    </w:p>
    <w:p>
      <w:pPr>
        <w:pStyle w:val="2"/>
        <w:spacing w:line="540" w:lineRule="exact"/>
        <w:ind w:firstLine="600"/>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left="1598" w:leftChars="456" w:hanging="640" w:hangingChars="200"/>
        <w:rPr>
          <w:rFonts w:ascii="方正仿宋_GBK" w:hAnsi="方正仿宋_GBK" w:eastAsia="方正仿宋_GBK" w:cs="方正仿宋_GBK"/>
          <w:sz w:val="32"/>
          <w:szCs w:val="32"/>
        </w:rPr>
      </w:pPr>
    </w:p>
    <w:p>
      <w:pPr>
        <w:spacing w:line="540" w:lineRule="exact"/>
        <w:ind w:firstLine="560" w:firstLineChars="200"/>
        <w:jc w:val="both"/>
        <w:rPr>
          <w:rFonts w:hint="eastAsia" w:ascii="方正仿宋_GBK" w:hAnsi="方正仿宋_GBK" w:eastAsia="方正仿宋_GBK" w:cs="方正仿宋_GBK"/>
          <w:sz w:val="28"/>
          <w:szCs w:val="28"/>
        </w:rPr>
      </w:pPr>
    </w:p>
    <w:p>
      <w:pPr>
        <w:spacing w:line="540" w:lineRule="exact"/>
        <w:ind w:firstLine="560" w:firstLineChars="200"/>
        <w:jc w:val="both"/>
        <w:rPr>
          <w:rFonts w:hint="eastAsia" w:ascii="方正仿宋_GBK" w:hAnsi="方正仿宋_GBK" w:eastAsia="方正仿宋_GBK" w:cs="方正仿宋_GBK"/>
          <w:sz w:val="28"/>
          <w:szCs w:val="28"/>
        </w:rPr>
      </w:pPr>
    </w:p>
    <w:p>
      <w:pPr>
        <w:spacing w:line="54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附件:</w:t>
      </w:r>
      <w:r>
        <w:rPr>
          <w:rFonts w:hint="eastAsia" w:ascii="宋体" w:hAnsi="宋体" w:eastAsia="方正仿宋_GBK" w:cs="方正仿宋_GBK"/>
          <w:bCs/>
          <w:sz w:val="28"/>
          <w:szCs w:val="28"/>
        </w:rPr>
        <w:t>深圳盐田（东源）产业转移工业园三期基础设施建设项目</w:t>
      </w:r>
      <w:r>
        <w:rPr>
          <w:rFonts w:hint="eastAsia" w:ascii="方正仿宋_GBK" w:hAnsi="方正仿宋_GBK" w:eastAsia="方正仿宋_GBK" w:cs="方正仿宋_GBK"/>
          <w:sz w:val="28"/>
          <w:szCs w:val="28"/>
        </w:rPr>
        <w:t>房屋及地上附着物征收补偿参考标准表</w:t>
      </w:r>
    </w:p>
    <w:p>
      <w:pPr>
        <w:spacing w:line="580" w:lineRule="exact"/>
        <w:ind w:firstLine="640" w:firstLineChars="200"/>
        <w:rPr>
          <w:rFonts w:ascii="方正仿宋_GBK" w:hAnsi="方正仿宋_GBK" w:eastAsia="方正仿宋_GBK" w:cs="方正仿宋_GBK"/>
          <w:sz w:val="32"/>
          <w:szCs w:val="32"/>
        </w:rPr>
        <w:sectPr>
          <w:headerReference r:id="rId3" w:type="default"/>
          <w:footerReference r:id="rId4" w:type="default"/>
          <w:pgSz w:w="11910" w:h="16840"/>
          <w:pgMar w:top="1440" w:right="1459" w:bottom="1440" w:left="1429" w:header="0" w:footer="0" w:gutter="0"/>
          <w:pgNumType w:fmt="numberInDash" w:start="1"/>
          <w:cols w:space="0" w:num="1"/>
        </w:sectPr>
      </w:pPr>
    </w:p>
    <w:p>
      <w:pPr>
        <w:widowControl w:val="0"/>
        <w:spacing w:line="580" w:lineRule="exact"/>
        <w:jc w:val="both"/>
        <w:rPr>
          <w:rFonts w:ascii="宋体" w:hAnsi="宋体" w:eastAsia="宋体" w:cs="宋体"/>
          <w:color w:val="auto"/>
        </w:rPr>
      </w:pPr>
      <w:r>
        <w:rPr>
          <w:rFonts w:hint="eastAsia" w:ascii="宋体" w:hAnsi="宋体" w:eastAsia="宋体" w:cs="宋体"/>
          <w:color w:val="auto"/>
        </w:rPr>
        <w:t>附件:</w:t>
      </w:r>
    </w:p>
    <w:p>
      <w:pPr>
        <w:spacing w:before="51" w:line="560" w:lineRule="exact"/>
        <w:ind w:firstLine="488"/>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深圳盐田（东源）产业转移工业园三期</w:t>
      </w:r>
    </w:p>
    <w:p>
      <w:pPr>
        <w:spacing w:before="51" w:line="560" w:lineRule="exact"/>
        <w:ind w:firstLine="488"/>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基础设施建设项目房屋及地上</w:t>
      </w:r>
    </w:p>
    <w:p>
      <w:pPr>
        <w:spacing w:before="51" w:line="240" w:lineRule="auto"/>
        <w:ind w:firstLine="488"/>
        <w:jc w:val="center"/>
        <w:rPr>
          <w:rFonts w:hint="eastAsia" w:ascii="方正小标宋_GBK" w:hAnsi="方正小标宋_GBK" w:eastAsia="方正小标宋_GBK" w:cs="方正小标宋_GBK"/>
          <w:bCs/>
          <w:sz w:val="28"/>
          <w:szCs w:val="28"/>
        </w:rPr>
      </w:pPr>
      <w:r>
        <w:rPr>
          <w:rFonts w:hint="eastAsia" w:ascii="方正小标宋_GBK" w:hAnsi="方正小标宋_GBK" w:eastAsia="方正小标宋_GBK" w:cs="方正小标宋_GBK"/>
          <w:bCs/>
          <w:sz w:val="44"/>
          <w:szCs w:val="44"/>
        </w:rPr>
        <w:t>附着物征收补偿参考标准表</w:t>
      </w:r>
    </w:p>
    <w:p>
      <w:pPr>
        <w:pStyle w:val="2"/>
        <w:spacing w:line="240" w:lineRule="auto"/>
      </w:pPr>
    </w:p>
    <w:p>
      <w:pPr>
        <w:keepNext w:val="0"/>
        <w:keepLines w:val="0"/>
        <w:pageBreakBefore w:val="0"/>
        <w:widowControl w:val="0"/>
        <w:numPr>
          <w:ilvl w:val="255"/>
          <w:numId w:val="0"/>
        </w:numPr>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color w:val="auto"/>
          <w:sz w:val="24"/>
          <w:highlight w:val="yellow"/>
        </w:rPr>
      </w:pPr>
      <w:r>
        <w:rPr>
          <w:rFonts w:hint="eastAsia" w:ascii="宋体" w:hAnsi="宋体" w:eastAsia="宋体" w:cs="宋体"/>
          <w:b/>
          <w:bCs/>
          <w:color w:val="auto"/>
          <w:sz w:val="24"/>
        </w:rPr>
        <w:t>一、土地（家庭住宅）价值标准</w:t>
      </w:r>
    </w:p>
    <w:tbl>
      <w:tblPr>
        <w:tblStyle w:val="8"/>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7"/>
        <w:gridCol w:w="1134"/>
        <w:gridCol w:w="215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987" w:type="dxa"/>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名称</w:t>
            </w:r>
          </w:p>
        </w:tc>
        <w:tc>
          <w:tcPr>
            <w:tcW w:w="1134" w:type="dxa"/>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单位</w:t>
            </w:r>
          </w:p>
        </w:tc>
        <w:tc>
          <w:tcPr>
            <w:tcW w:w="2153" w:type="dxa"/>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占地面积单价</w:t>
            </w:r>
          </w:p>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（元/㎡）</w:t>
            </w:r>
          </w:p>
        </w:tc>
        <w:tc>
          <w:tcPr>
            <w:tcW w:w="1563" w:type="dxa"/>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987" w:type="dxa"/>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土地（家庭住宅）价值</w:t>
            </w:r>
          </w:p>
        </w:tc>
        <w:tc>
          <w:tcPr>
            <w:tcW w:w="1134" w:type="dxa"/>
            <w:noWrap/>
            <w:vAlign w:val="center"/>
          </w:tcPr>
          <w:p>
            <w:pPr>
              <w:widowControl w:val="0"/>
              <w:spacing w:line="240" w:lineRule="auto"/>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2153" w:type="dxa"/>
            <w:noWrap/>
            <w:vAlign w:val="center"/>
          </w:tcPr>
          <w:p>
            <w:pPr>
              <w:widowControl w:val="0"/>
              <w:spacing w:line="240" w:lineRule="auto"/>
              <w:jc w:val="center"/>
              <w:rPr>
                <w:rFonts w:ascii="宋体" w:hAnsi="宋体" w:eastAsia="宋体" w:cs="宋体"/>
                <w:color w:val="auto"/>
                <w:highlight w:val="none"/>
              </w:rPr>
            </w:pPr>
            <w:r>
              <w:rPr>
                <w:rFonts w:hint="eastAsia" w:ascii="宋体" w:hAnsi="宋体" w:eastAsia="宋体" w:cs="宋体"/>
                <w:color w:val="auto"/>
                <w:highlight w:val="none"/>
              </w:rPr>
              <w:t>4000-6000</w:t>
            </w:r>
          </w:p>
        </w:tc>
        <w:tc>
          <w:tcPr>
            <w:tcW w:w="1563" w:type="dxa"/>
            <w:noWrap/>
            <w:vAlign w:val="center"/>
          </w:tcPr>
          <w:p>
            <w:pPr>
              <w:widowControl w:val="0"/>
              <w:spacing w:line="240" w:lineRule="auto"/>
              <w:ind w:right="-363" w:rightChars="-173"/>
              <w:jc w:val="center"/>
              <w:rPr>
                <w:rFonts w:ascii="宋体" w:hAnsi="宋体" w:eastAsia="宋体" w:cs="宋体"/>
                <w:color w:val="auto"/>
                <w:highlight w:val="none"/>
              </w:rPr>
            </w:pPr>
          </w:p>
        </w:tc>
      </w:tr>
    </w:tbl>
    <w:p>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firstLine="240" w:firstLineChars="100"/>
        <w:textAlignment w:val="baseline"/>
        <w:rPr>
          <w:rFonts w:ascii="宋体" w:hAnsi="宋体" w:eastAsia="宋体" w:cs="宋体"/>
          <w:color w:val="auto"/>
          <w:sz w:val="24"/>
        </w:rPr>
      </w:pPr>
      <w:r>
        <w:rPr>
          <w:rFonts w:hint="eastAsia" w:ascii="宋体" w:hAnsi="宋体" w:eastAsia="宋体" w:cs="宋体"/>
          <w:color w:val="auto"/>
          <w:sz w:val="24"/>
        </w:rPr>
        <w:t>备注：以上价格为项目周边安置地市场价值均价。</w:t>
      </w:r>
    </w:p>
    <w:p>
      <w:pPr>
        <w:widowControl w:val="0"/>
        <w:numPr>
          <w:ilvl w:val="255"/>
          <w:numId w:val="0"/>
        </w:numPr>
        <w:spacing w:line="360" w:lineRule="auto"/>
        <w:rPr>
          <w:rFonts w:ascii="宋体" w:hAnsi="宋体" w:eastAsia="宋体" w:cs="宋体"/>
          <w:b/>
          <w:bCs/>
          <w:color w:val="auto"/>
          <w:sz w:val="24"/>
        </w:rPr>
      </w:pPr>
      <w:r>
        <w:rPr>
          <w:rFonts w:hint="eastAsia" w:ascii="宋体" w:hAnsi="宋体" w:eastAsia="宋体" w:cs="宋体"/>
          <w:b/>
          <w:bCs/>
          <w:color w:val="auto"/>
          <w:sz w:val="24"/>
        </w:rPr>
        <w:t>二、家庭住宅及其</w:t>
      </w:r>
      <w:r>
        <w:rPr>
          <w:rFonts w:hint="eastAsia" w:ascii="宋体" w:hAnsi="宋体" w:eastAsia="宋体" w:cs="宋体"/>
          <w:b/>
          <w:bCs/>
          <w:color w:val="auto"/>
          <w:sz w:val="24"/>
          <w:lang w:val="en-US" w:eastAsia="zh-CN"/>
        </w:rPr>
        <w:t>他</w:t>
      </w:r>
      <w:r>
        <w:rPr>
          <w:rFonts w:hint="eastAsia" w:ascii="宋体" w:hAnsi="宋体" w:eastAsia="宋体" w:cs="宋体"/>
          <w:b/>
          <w:bCs/>
          <w:color w:val="auto"/>
          <w:sz w:val="24"/>
        </w:rPr>
        <w:t>建筑物</w:t>
      </w:r>
    </w:p>
    <w:p>
      <w:pPr>
        <w:widowControl w:val="0"/>
        <w:spacing w:after="156" w:line="360" w:lineRule="auto"/>
        <w:jc w:val="center"/>
        <w:rPr>
          <w:rFonts w:ascii="宋体" w:hAnsi="宋体" w:eastAsia="宋体" w:cs="宋体"/>
          <w:b/>
          <w:bCs/>
          <w:color w:val="auto"/>
          <w:sz w:val="24"/>
        </w:rPr>
      </w:pPr>
      <w:r>
        <w:rPr>
          <w:rFonts w:hint="eastAsia" w:ascii="宋体" w:hAnsi="宋体" w:eastAsia="宋体" w:cs="宋体"/>
          <w:b/>
          <w:bCs/>
          <w:color w:val="auto"/>
          <w:sz w:val="24"/>
        </w:rPr>
        <w:t>（估价对象市场价值单价估价表）</w:t>
      </w:r>
    </w:p>
    <w:tbl>
      <w:tblPr>
        <w:tblStyle w:val="8"/>
        <w:tblW w:w="8757" w:type="dxa"/>
        <w:tblInd w:w="138" w:type="dxa"/>
        <w:tblLayout w:type="fixed"/>
        <w:tblCellMar>
          <w:top w:w="0" w:type="dxa"/>
          <w:left w:w="108" w:type="dxa"/>
          <w:bottom w:w="0" w:type="dxa"/>
          <w:right w:w="108" w:type="dxa"/>
        </w:tblCellMar>
      </w:tblPr>
      <w:tblGrid>
        <w:gridCol w:w="783"/>
        <w:gridCol w:w="1548"/>
        <w:gridCol w:w="2826"/>
        <w:gridCol w:w="819"/>
        <w:gridCol w:w="1274"/>
        <w:gridCol w:w="1507"/>
      </w:tblGrid>
      <w:tr>
        <w:tblPrEx>
          <w:tblCellMar>
            <w:top w:w="0" w:type="dxa"/>
            <w:left w:w="108" w:type="dxa"/>
            <w:bottom w:w="0" w:type="dxa"/>
            <w:right w:w="108" w:type="dxa"/>
          </w:tblCellMar>
        </w:tblPrEx>
        <w:trPr>
          <w:trHeight w:val="618" w:hRule="atLeast"/>
        </w:trPr>
        <w:tc>
          <w:tcPr>
            <w:tcW w:w="783"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4374" w:type="dxa"/>
            <w:gridSpan w:val="2"/>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b/>
                <w:bCs/>
                <w:color w:val="auto"/>
              </w:rPr>
            </w:pPr>
            <w:r>
              <w:rPr>
                <w:rFonts w:hint="eastAsia" w:ascii="宋体" w:hAnsi="宋体" w:eastAsia="宋体" w:cs="宋体"/>
                <w:b/>
                <w:bCs/>
                <w:color w:val="auto"/>
              </w:rPr>
              <w:t>项目名称</w:t>
            </w:r>
          </w:p>
        </w:tc>
        <w:tc>
          <w:tcPr>
            <w:tcW w:w="81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b/>
                <w:bCs/>
                <w:color w:val="auto"/>
              </w:rPr>
            </w:pPr>
            <w:r>
              <w:rPr>
                <w:rFonts w:hint="eastAsia" w:ascii="宋体" w:hAnsi="宋体" w:eastAsia="宋体" w:cs="宋体"/>
                <w:b/>
                <w:bCs/>
                <w:color w:val="auto"/>
              </w:rPr>
              <w:t>单位</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b/>
                <w:bCs/>
                <w:color w:val="auto"/>
              </w:rPr>
            </w:pPr>
            <w:r>
              <w:rPr>
                <w:rFonts w:hint="eastAsia" w:ascii="宋体" w:hAnsi="宋体" w:eastAsia="宋体" w:cs="宋体"/>
                <w:b/>
                <w:bCs/>
                <w:color w:val="auto"/>
              </w:rPr>
              <w:t>单价（元）</w:t>
            </w:r>
          </w:p>
        </w:tc>
        <w:tc>
          <w:tcPr>
            <w:tcW w:w="1507"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备注</w:t>
            </w:r>
          </w:p>
        </w:tc>
      </w:tr>
      <w:tr>
        <w:tblPrEx>
          <w:tblCellMar>
            <w:top w:w="0" w:type="dxa"/>
            <w:left w:w="108" w:type="dxa"/>
            <w:bottom w:w="0" w:type="dxa"/>
            <w:right w:w="108" w:type="dxa"/>
          </w:tblCellMar>
        </w:tblPrEx>
        <w:trPr>
          <w:trHeight w:val="398" w:hRule="atLeast"/>
        </w:trPr>
        <w:tc>
          <w:tcPr>
            <w:tcW w:w="783" w:type="dxa"/>
            <w:vMerge w:val="restart"/>
            <w:tcBorders>
              <w:top w:val="single" w:color="auto" w:sz="4" w:space="0"/>
              <w:left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1</w:t>
            </w:r>
          </w:p>
        </w:tc>
        <w:tc>
          <w:tcPr>
            <w:tcW w:w="1548" w:type="dxa"/>
            <w:vMerge w:val="restart"/>
            <w:tcBorders>
              <w:top w:val="single" w:color="auto" w:sz="4" w:space="0"/>
              <w:left w:val="nil"/>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框架结构</w:t>
            </w: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无砌砖</w:t>
            </w:r>
          </w:p>
        </w:tc>
        <w:tc>
          <w:tcPr>
            <w:tcW w:w="819" w:type="dxa"/>
            <w:vMerge w:val="restart"/>
            <w:tcBorders>
              <w:top w:val="single" w:color="auto" w:sz="4" w:space="0"/>
              <w:left w:val="nil"/>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850</w:t>
            </w:r>
          </w:p>
        </w:tc>
        <w:tc>
          <w:tcPr>
            <w:tcW w:w="1507" w:type="dxa"/>
            <w:vMerge w:val="restart"/>
            <w:tcBorders>
              <w:top w:val="nil"/>
              <w:left w:val="nil"/>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含基础</w:t>
            </w:r>
          </w:p>
        </w:tc>
      </w:tr>
      <w:tr>
        <w:tblPrEx>
          <w:tblCellMar>
            <w:top w:w="0" w:type="dxa"/>
            <w:left w:w="108" w:type="dxa"/>
            <w:bottom w:w="0" w:type="dxa"/>
            <w:right w:w="108" w:type="dxa"/>
          </w:tblCellMar>
        </w:tblPrEx>
        <w:trPr>
          <w:trHeight w:val="398" w:hRule="atLeast"/>
        </w:trPr>
        <w:tc>
          <w:tcPr>
            <w:tcW w:w="783" w:type="dxa"/>
            <w:vMerge w:val="continue"/>
            <w:tcBorders>
              <w:left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left w:val="nil"/>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有砌砖无批档</w:t>
            </w:r>
          </w:p>
        </w:tc>
        <w:tc>
          <w:tcPr>
            <w:tcW w:w="819" w:type="dxa"/>
            <w:vMerge w:val="continue"/>
            <w:tcBorders>
              <w:left w:val="nil"/>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1050</w:t>
            </w:r>
          </w:p>
        </w:tc>
        <w:tc>
          <w:tcPr>
            <w:tcW w:w="1507" w:type="dxa"/>
            <w:vMerge w:val="continue"/>
            <w:tcBorders>
              <w:left w:val="nil"/>
              <w:right w:val="single" w:color="auto" w:sz="4" w:space="0"/>
            </w:tcBorders>
            <w:noWrap/>
            <w:vAlign w:val="center"/>
          </w:tcPr>
          <w:p>
            <w:pPr>
              <w:widowControl w:val="0"/>
              <w:spacing w:line="580" w:lineRule="exact"/>
              <w:jc w:val="center"/>
              <w:rPr>
                <w:rFonts w:ascii="宋体" w:hAnsi="宋体" w:eastAsia="宋体" w:cs="宋体"/>
                <w:color w:val="auto"/>
                <w:sz w:val="24"/>
              </w:rPr>
            </w:pPr>
          </w:p>
        </w:tc>
      </w:tr>
      <w:tr>
        <w:tblPrEx>
          <w:tblCellMar>
            <w:top w:w="0" w:type="dxa"/>
            <w:left w:w="108" w:type="dxa"/>
            <w:bottom w:w="0" w:type="dxa"/>
            <w:right w:w="108" w:type="dxa"/>
          </w:tblCellMar>
        </w:tblPrEx>
        <w:trPr>
          <w:trHeight w:val="398" w:hRule="atLeast"/>
        </w:trPr>
        <w:tc>
          <w:tcPr>
            <w:tcW w:w="783" w:type="dxa"/>
            <w:vMerge w:val="continue"/>
            <w:tcBorders>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left w:val="nil"/>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有砌砖有批档</w:t>
            </w:r>
          </w:p>
        </w:tc>
        <w:tc>
          <w:tcPr>
            <w:tcW w:w="819" w:type="dxa"/>
            <w:vMerge w:val="continue"/>
            <w:tcBorders>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1250</w:t>
            </w:r>
          </w:p>
        </w:tc>
        <w:tc>
          <w:tcPr>
            <w:tcW w:w="1507" w:type="dxa"/>
            <w:vMerge w:val="continue"/>
            <w:tcBorders>
              <w:left w:val="nil"/>
              <w:right w:val="single" w:color="auto" w:sz="4" w:space="0"/>
            </w:tcBorders>
            <w:noWrap/>
            <w:vAlign w:val="center"/>
          </w:tcPr>
          <w:p>
            <w:pPr>
              <w:widowControl w:val="0"/>
              <w:spacing w:line="580" w:lineRule="exact"/>
              <w:jc w:val="center"/>
              <w:rPr>
                <w:rFonts w:ascii="宋体" w:hAnsi="宋体" w:eastAsia="宋体" w:cs="宋体"/>
                <w:color w:val="auto"/>
                <w:sz w:val="24"/>
              </w:rPr>
            </w:pPr>
          </w:p>
        </w:tc>
      </w:tr>
      <w:tr>
        <w:tblPrEx>
          <w:tblCellMar>
            <w:top w:w="0" w:type="dxa"/>
            <w:left w:w="108" w:type="dxa"/>
            <w:bottom w:w="0" w:type="dxa"/>
            <w:right w:w="108" w:type="dxa"/>
          </w:tblCellMar>
        </w:tblPrEx>
        <w:trPr>
          <w:trHeight w:val="398" w:hRule="atLeast"/>
        </w:trPr>
        <w:tc>
          <w:tcPr>
            <w:tcW w:w="783" w:type="dxa"/>
            <w:vMerge w:val="restart"/>
            <w:tcBorders>
              <w:top w:val="single" w:color="auto" w:sz="4" w:space="0"/>
              <w:left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2</w:t>
            </w:r>
          </w:p>
        </w:tc>
        <w:tc>
          <w:tcPr>
            <w:tcW w:w="1548" w:type="dxa"/>
            <w:vMerge w:val="restart"/>
            <w:tcBorders>
              <w:top w:val="single" w:color="auto" w:sz="4" w:space="0"/>
              <w:left w:val="nil"/>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混合结构</w:t>
            </w:r>
          </w:p>
          <w:p>
            <w:pPr>
              <w:widowControl w:val="0"/>
              <w:spacing w:line="360" w:lineRule="auto"/>
              <w:jc w:val="center"/>
              <w:rPr>
                <w:rFonts w:ascii="宋体" w:hAnsi="宋体" w:eastAsia="宋体" w:cs="宋体"/>
                <w:color w:val="auto"/>
              </w:rPr>
            </w:pPr>
            <w:r>
              <w:rPr>
                <w:rFonts w:hint="eastAsia" w:ascii="宋体" w:hAnsi="宋体" w:eastAsia="宋体" w:cs="宋体"/>
                <w:color w:val="auto"/>
              </w:rPr>
              <w:t>（有圈梁）</w:t>
            </w: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无批档</w:t>
            </w:r>
          </w:p>
        </w:tc>
        <w:tc>
          <w:tcPr>
            <w:tcW w:w="819" w:type="dxa"/>
            <w:vMerge w:val="restart"/>
            <w:tcBorders>
              <w:top w:val="single" w:color="auto" w:sz="4" w:space="0"/>
              <w:left w:val="nil"/>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950</w:t>
            </w:r>
          </w:p>
        </w:tc>
        <w:tc>
          <w:tcPr>
            <w:tcW w:w="1507" w:type="dxa"/>
            <w:vMerge w:val="continue"/>
            <w:tcBorders>
              <w:left w:val="nil"/>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531" w:hRule="atLeast"/>
        </w:trPr>
        <w:tc>
          <w:tcPr>
            <w:tcW w:w="783" w:type="dxa"/>
            <w:vMerge w:val="continue"/>
            <w:tcBorders>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left w:val="nil"/>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有批档</w:t>
            </w:r>
          </w:p>
        </w:tc>
        <w:tc>
          <w:tcPr>
            <w:tcW w:w="819" w:type="dxa"/>
            <w:vMerge w:val="continue"/>
            <w:tcBorders>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1150</w:t>
            </w:r>
          </w:p>
        </w:tc>
        <w:tc>
          <w:tcPr>
            <w:tcW w:w="1507" w:type="dxa"/>
            <w:vMerge w:val="continue"/>
            <w:tcBorders>
              <w:left w:val="nil"/>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398" w:hRule="atLeast"/>
        </w:trPr>
        <w:tc>
          <w:tcPr>
            <w:tcW w:w="783" w:type="dxa"/>
            <w:vMerge w:val="restart"/>
            <w:tcBorders>
              <w:top w:val="single" w:color="auto" w:sz="4" w:space="0"/>
              <w:left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3</w:t>
            </w:r>
          </w:p>
        </w:tc>
        <w:tc>
          <w:tcPr>
            <w:tcW w:w="1548" w:type="dxa"/>
            <w:vMerge w:val="restart"/>
            <w:tcBorders>
              <w:top w:val="single" w:color="auto" w:sz="4" w:space="0"/>
              <w:left w:val="nil"/>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混合结构</w:t>
            </w:r>
          </w:p>
          <w:p>
            <w:pPr>
              <w:widowControl w:val="0"/>
              <w:spacing w:line="360" w:lineRule="auto"/>
              <w:jc w:val="center"/>
              <w:rPr>
                <w:rFonts w:ascii="宋体" w:hAnsi="宋体" w:eastAsia="宋体" w:cs="宋体"/>
                <w:color w:val="auto"/>
              </w:rPr>
            </w:pPr>
            <w:r>
              <w:rPr>
                <w:rFonts w:hint="eastAsia" w:ascii="宋体" w:hAnsi="宋体" w:eastAsia="宋体" w:cs="宋体"/>
                <w:color w:val="auto"/>
              </w:rPr>
              <w:t>（无圈梁）</w:t>
            </w: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无批档</w:t>
            </w:r>
          </w:p>
        </w:tc>
        <w:tc>
          <w:tcPr>
            <w:tcW w:w="819" w:type="dxa"/>
            <w:vMerge w:val="restart"/>
            <w:tcBorders>
              <w:top w:val="single" w:color="auto" w:sz="4" w:space="0"/>
              <w:left w:val="nil"/>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850</w:t>
            </w:r>
          </w:p>
        </w:tc>
        <w:tc>
          <w:tcPr>
            <w:tcW w:w="1507" w:type="dxa"/>
            <w:vMerge w:val="continue"/>
            <w:tcBorders>
              <w:left w:val="nil"/>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531" w:hRule="atLeast"/>
        </w:trPr>
        <w:tc>
          <w:tcPr>
            <w:tcW w:w="783" w:type="dxa"/>
            <w:vMerge w:val="continue"/>
            <w:tcBorders>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left w:val="nil"/>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有批档</w:t>
            </w:r>
          </w:p>
        </w:tc>
        <w:tc>
          <w:tcPr>
            <w:tcW w:w="819" w:type="dxa"/>
            <w:vMerge w:val="continue"/>
            <w:tcBorders>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1050</w:t>
            </w:r>
          </w:p>
        </w:tc>
        <w:tc>
          <w:tcPr>
            <w:tcW w:w="1507" w:type="dxa"/>
            <w:vMerge w:val="continue"/>
            <w:tcBorders>
              <w:left w:val="nil"/>
              <w:bottom w:val="single" w:color="auto" w:sz="4" w:space="0"/>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398" w:hRule="atLeast"/>
        </w:trPr>
        <w:tc>
          <w:tcPr>
            <w:tcW w:w="783"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4</w:t>
            </w:r>
          </w:p>
        </w:tc>
        <w:tc>
          <w:tcPr>
            <w:tcW w:w="1548"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pacing w:line="360" w:lineRule="auto"/>
              <w:jc w:val="center"/>
              <w:rPr>
                <w:rFonts w:hint="eastAsia" w:ascii="宋体" w:hAnsi="宋体" w:eastAsia="宋体" w:cs="宋体"/>
                <w:color w:val="auto"/>
              </w:rPr>
            </w:pPr>
            <w:r>
              <w:rPr>
                <w:rFonts w:hint="eastAsia" w:ascii="宋体" w:hAnsi="宋体" w:eastAsia="宋体" w:cs="宋体"/>
                <w:color w:val="auto"/>
              </w:rPr>
              <w:t>（泥、红）</w:t>
            </w:r>
          </w:p>
          <w:p>
            <w:pPr>
              <w:widowControl w:val="0"/>
              <w:spacing w:line="360" w:lineRule="auto"/>
              <w:jc w:val="center"/>
              <w:rPr>
                <w:rFonts w:ascii="宋体" w:hAnsi="宋体" w:eastAsia="宋体" w:cs="宋体"/>
                <w:color w:val="auto"/>
              </w:rPr>
            </w:pPr>
            <w:r>
              <w:rPr>
                <w:rFonts w:hint="eastAsia" w:ascii="宋体" w:hAnsi="宋体" w:eastAsia="宋体" w:cs="宋体"/>
                <w:color w:val="auto"/>
              </w:rPr>
              <w:t>砖木瓦结构</w:t>
            </w:r>
          </w:p>
        </w:tc>
        <w:tc>
          <w:tcPr>
            <w:tcW w:w="2826"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无批档</w:t>
            </w:r>
          </w:p>
        </w:tc>
        <w:tc>
          <w:tcPr>
            <w:tcW w:w="819"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700</w:t>
            </w:r>
          </w:p>
        </w:tc>
        <w:tc>
          <w:tcPr>
            <w:tcW w:w="1507" w:type="dxa"/>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531" w:hRule="atLeast"/>
        </w:trPr>
        <w:tc>
          <w:tcPr>
            <w:tcW w:w="783" w:type="dxa"/>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有批档</w:t>
            </w:r>
          </w:p>
        </w:tc>
        <w:tc>
          <w:tcPr>
            <w:tcW w:w="819" w:type="dxa"/>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900</w:t>
            </w:r>
          </w:p>
        </w:tc>
        <w:tc>
          <w:tcPr>
            <w:tcW w:w="1507" w:type="dxa"/>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398" w:hRule="atLeast"/>
        </w:trPr>
        <w:tc>
          <w:tcPr>
            <w:tcW w:w="783" w:type="dxa"/>
            <w:vMerge w:val="restart"/>
            <w:tcBorders>
              <w:top w:val="single" w:color="auto" w:sz="4" w:space="0"/>
              <w:left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r>
              <w:rPr>
                <w:rFonts w:hint="eastAsia" w:ascii="宋体" w:hAnsi="宋体" w:eastAsia="宋体" w:cs="宋体"/>
                <w:color w:val="auto"/>
              </w:rPr>
              <w:t>5</w:t>
            </w:r>
          </w:p>
        </w:tc>
        <w:tc>
          <w:tcPr>
            <w:tcW w:w="1548" w:type="dxa"/>
            <w:vMerge w:val="restart"/>
            <w:tcBorders>
              <w:top w:val="single" w:color="auto" w:sz="4" w:space="0"/>
              <w:left w:val="nil"/>
              <w:bottom w:val="single" w:color="auto" w:sz="4" w:space="0"/>
              <w:right w:val="single" w:color="auto" w:sz="4" w:space="0"/>
            </w:tcBorders>
            <w:noWrap/>
            <w:vAlign w:val="center"/>
          </w:tcPr>
          <w:p>
            <w:pPr>
              <w:widowControl w:val="0"/>
              <w:spacing w:line="360" w:lineRule="auto"/>
              <w:jc w:val="center"/>
              <w:rPr>
                <w:rFonts w:hint="eastAsia" w:ascii="宋体" w:hAnsi="宋体" w:eastAsia="宋体" w:cs="宋体"/>
                <w:color w:val="auto"/>
              </w:rPr>
            </w:pPr>
            <w:r>
              <w:rPr>
                <w:rFonts w:hint="eastAsia" w:ascii="宋体" w:hAnsi="宋体" w:eastAsia="宋体" w:cs="宋体"/>
                <w:color w:val="auto"/>
              </w:rPr>
              <w:t>红砖铁皮</w:t>
            </w:r>
          </w:p>
          <w:p>
            <w:pPr>
              <w:widowControl w:val="0"/>
              <w:spacing w:line="360" w:lineRule="auto"/>
              <w:jc w:val="center"/>
              <w:rPr>
                <w:rFonts w:ascii="宋体" w:hAnsi="宋体" w:eastAsia="宋体" w:cs="宋体"/>
                <w:color w:val="auto"/>
              </w:rPr>
            </w:pPr>
            <w:r>
              <w:rPr>
                <w:rFonts w:hint="eastAsia" w:ascii="宋体" w:hAnsi="宋体" w:eastAsia="宋体" w:cs="宋体"/>
                <w:color w:val="auto"/>
              </w:rPr>
              <w:t>（石棉）瓦</w:t>
            </w: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无批档</w:t>
            </w:r>
          </w:p>
        </w:tc>
        <w:tc>
          <w:tcPr>
            <w:tcW w:w="819" w:type="dxa"/>
            <w:vMerge w:val="restart"/>
            <w:tcBorders>
              <w:top w:val="single" w:color="auto" w:sz="4" w:space="0"/>
              <w:left w:val="nil"/>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500</w:t>
            </w:r>
          </w:p>
        </w:tc>
        <w:tc>
          <w:tcPr>
            <w:tcW w:w="1507" w:type="dxa"/>
            <w:vMerge w:val="continue"/>
            <w:tcBorders>
              <w:top w:val="single" w:color="auto" w:sz="4" w:space="0"/>
              <w:left w:val="nil"/>
              <w:right w:val="single" w:color="auto" w:sz="4" w:space="0"/>
            </w:tcBorders>
            <w:noWrap/>
            <w:vAlign w:val="center"/>
          </w:tcPr>
          <w:p>
            <w:pPr>
              <w:widowControl w:val="0"/>
              <w:spacing w:line="580" w:lineRule="exact"/>
              <w:rPr>
                <w:rFonts w:ascii="宋体" w:hAnsi="宋体" w:eastAsia="宋体" w:cs="宋体"/>
                <w:color w:val="auto"/>
                <w:sz w:val="24"/>
              </w:rPr>
            </w:pPr>
          </w:p>
        </w:tc>
      </w:tr>
      <w:tr>
        <w:tblPrEx>
          <w:tblCellMar>
            <w:top w:w="0" w:type="dxa"/>
            <w:left w:w="108" w:type="dxa"/>
            <w:bottom w:w="0" w:type="dxa"/>
            <w:right w:w="108" w:type="dxa"/>
          </w:tblCellMar>
        </w:tblPrEx>
        <w:trPr>
          <w:trHeight w:val="552" w:hRule="atLeast"/>
        </w:trPr>
        <w:tc>
          <w:tcPr>
            <w:tcW w:w="783" w:type="dxa"/>
            <w:vMerge w:val="continue"/>
            <w:tcBorders>
              <w:left w:val="single" w:color="auto" w:sz="4" w:space="0"/>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1548" w:type="dxa"/>
            <w:vMerge w:val="continue"/>
            <w:tcBorders>
              <w:top w:val="single" w:color="auto" w:sz="4" w:space="0"/>
              <w:left w:val="nil"/>
              <w:bottom w:val="single" w:color="auto" w:sz="4" w:space="0"/>
              <w:right w:val="single" w:color="auto" w:sz="4" w:space="0"/>
            </w:tcBorders>
            <w:noWrap/>
            <w:vAlign w:val="center"/>
          </w:tcPr>
          <w:p>
            <w:pPr>
              <w:widowControl w:val="0"/>
              <w:spacing w:line="360" w:lineRule="auto"/>
              <w:jc w:val="center"/>
              <w:rPr>
                <w:rFonts w:ascii="宋体" w:hAnsi="宋体" w:eastAsia="宋体" w:cs="宋体"/>
                <w:color w:val="auto"/>
              </w:rPr>
            </w:pPr>
          </w:p>
        </w:tc>
        <w:tc>
          <w:tcPr>
            <w:tcW w:w="2826"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有批档</w:t>
            </w:r>
          </w:p>
        </w:tc>
        <w:tc>
          <w:tcPr>
            <w:tcW w:w="819" w:type="dxa"/>
            <w:vMerge w:val="continue"/>
            <w:tcBorders>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p>
        </w:tc>
        <w:tc>
          <w:tcPr>
            <w:tcW w:w="1274"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hint="eastAsia" w:ascii="宋体" w:hAnsi="宋体" w:eastAsia="宋体" w:cs="宋体"/>
                <w:color w:val="auto"/>
              </w:rPr>
            </w:pPr>
            <w:r>
              <w:rPr>
                <w:rFonts w:hint="eastAsia" w:ascii="宋体" w:hAnsi="宋体" w:eastAsia="宋体" w:cs="宋体"/>
                <w:color w:val="auto"/>
              </w:rPr>
              <w:t>700</w:t>
            </w:r>
          </w:p>
        </w:tc>
        <w:tc>
          <w:tcPr>
            <w:tcW w:w="1507" w:type="dxa"/>
            <w:vMerge w:val="continue"/>
            <w:tcBorders>
              <w:left w:val="nil"/>
              <w:bottom w:val="single" w:color="auto" w:sz="4" w:space="0"/>
              <w:right w:val="single" w:color="auto" w:sz="4" w:space="0"/>
            </w:tcBorders>
            <w:noWrap/>
            <w:vAlign w:val="center"/>
          </w:tcPr>
          <w:p>
            <w:pPr>
              <w:widowControl w:val="0"/>
              <w:spacing w:line="580" w:lineRule="exact"/>
              <w:rPr>
                <w:rFonts w:ascii="宋体" w:hAnsi="宋体" w:eastAsia="宋体" w:cs="宋体"/>
                <w:color w:val="auto"/>
                <w:sz w:val="24"/>
              </w:rPr>
            </w:pPr>
          </w:p>
        </w:tc>
      </w:tr>
    </w:tbl>
    <w:p>
      <w:pPr>
        <w:widowControl w:val="0"/>
        <w:spacing w:line="580" w:lineRule="exact"/>
        <w:ind w:firstLine="240" w:firstLineChars="100"/>
        <w:rPr>
          <w:rFonts w:ascii="宋体" w:hAnsi="宋体" w:eastAsia="宋体" w:cs="宋体"/>
          <w:color w:val="auto"/>
          <w:sz w:val="24"/>
        </w:rPr>
      </w:pPr>
      <w:r>
        <w:rPr>
          <w:rFonts w:hint="eastAsia" w:ascii="宋体" w:hAnsi="宋体" w:eastAsia="宋体" w:cs="宋体"/>
          <w:color w:val="auto"/>
          <w:sz w:val="24"/>
        </w:rPr>
        <w:t>备注：上述各项均包含人工、材料、机械设备费用。不包含室内外装饰装修。</w:t>
      </w:r>
    </w:p>
    <w:p>
      <w:pPr>
        <w:widowControl w:val="0"/>
        <w:numPr>
          <w:ilvl w:val="255"/>
          <w:numId w:val="0"/>
        </w:numPr>
        <w:spacing w:after="156" w:line="580" w:lineRule="exact"/>
        <w:rPr>
          <w:rFonts w:hint="eastAsia" w:ascii="宋体" w:hAnsi="宋体" w:eastAsia="宋体" w:cs="宋体"/>
          <w:b/>
          <w:bCs/>
          <w:color w:val="auto"/>
          <w:sz w:val="24"/>
        </w:rPr>
      </w:pPr>
    </w:p>
    <w:p>
      <w:pPr>
        <w:widowControl w:val="0"/>
        <w:numPr>
          <w:ilvl w:val="255"/>
          <w:numId w:val="0"/>
        </w:numPr>
        <w:spacing w:after="156" w:line="580" w:lineRule="exact"/>
        <w:rPr>
          <w:rFonts w:ascii="宋体" w:hAnsi="宋体" w:eastAsia="宋体" w:cs="宋体"/>
          <w:b/>
          <w:bCs/>
          <w:color w:val="auto"/>
          <w:sz w:val="24"/>
        </w:rPr>
      </w:pPr>
      <w:r>
        <w:rPr>
          <w:rFonts w:hint="eastAsia" w:ascii="宋体" w:hAnsi="宋体" w:eastAsia="宋体" w:cs="宋体"/>
          <w:b/>
          <w:bCs/>
          <w:color w:val="auto"/>
          <w:sz w:val="24"/>
        </w:rPr>
        <w:t>三、室内装修补偿参考标准</w:t>
      </w:r>
    </w:p>
    <w:tbl>
      <w:tblPr>
        <w:tblStyle w:val="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62"/>
        <w:gridCol w:w="849"/>
        <w:gridCol w:w="1423"/>
        <w:gridCol w:w="122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序号</w:t>
            </w:r>
          </w:p>
        </w:tc>
        <w:tc>
          <w:tcPr>
            <w:tcW w:w="1162" w:type="dxa"/>
            <w:tcBorders>
              <w:top w:val="single" w:color="auto" w:sz="4" w:space="0"/>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项目名称</w:t>
            </w:r>
          </w:p>
        </w:tc>
        <w:tc>
          <w:tcPr>
            <w:tcW w:w="849" w:type="dxa"/>
            <w:tcBorders>
              <w:top w:val="single" w:color="auto" w:sz="4" w:space="0"/>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单位</w:t>
            </w:r>
          </w:p>
        </w:tc>
        <w:tc>
          <w:tcPr>
            <w:tcW w:w="1423" w:type="dxa"/>
            <w:tcBorders>
              <w:top w:val="single" w:color="auto" w:sz="4" w:space="0"/>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单价（元）</w:t>
            </w:r>
          </w:p>
        </w:tc>
        <w:tc>
          <w:tcPr>
            <w:tcW w:w="1228" w:type="dxa"/>
            <w:tcBorders>
              <w:top w:val="single" w:color="auto" w:sz="4" w:space="0"/>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等级</w:t>
            </w:r>
          </w:p>
        </w:tc>
        <w:tc>
          <w:tcPr>
            <w:tcW w:w="3580" w:type="dxa"/>
            <w:tcBorders>
              <w:top w:val="single" w:color="auto" w:sz="4" w:space="0"/>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w:t>
            </w:r>
          </w:p>
        </w:tc>
        <w:tc>
          <w:tcPr>
            <w:tcW w:w="1162" w:type="dxa"/>
            <w:vMerge w:val="restart"/>
            <w:tcBorders>
              <w:left w:val="nil"/>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房屋装修</w:t>
            </w:r>
          </w:p>
        </w:tc>
        <w:tc>
          <w:tcPr>
            <w:tcW w:w="849" w:type="dxa"/>
            <w:vMerge w:val="restart"/>
            <w:tcBorders>
              <w:left w:val="nil"/>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23"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800-900</w:t>
            </w:r>
          </w:p>
        </w:tc>
        <w:tc>
          <w:tcPr>
            <w:tcW w:w="1228"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中档装修</w:t>
            </w:r>
          </w:p>
        </w:tc>
        <w:tc>
          <w:tcPr>
            <w:tcW w:w="3580" w:type="dxa"/>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地面瓷片、墙膏、吊顶及墙裙、</w:t>
            </w:r>
            <w:r>
              <w:rPr>
                <w:rFonts w:hint="eastAsia" w:ascii="宋体" w:hAnsi="宋体" w:eastAsia="宋体" w:cs="宋体"/>
                <w:color w:val="auto"/>
                <w:lang w:val="en-US" w:eastAsia="zh-CN"/>
              </w:rPr>
              <w:t xml:space="preserve">  </w:t>
            </w:r>
            <w:r>
              <w:rPr>
                <w:rFonts w:hint="eastAsia" w:ascii="宋体" w:hAnsi="宋体" w:eastAsia="宋体" w:cs="宋体"/>
                <w:color w:val="auto"/>
              </w:rPr>
              <w:t>门窗、水电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w:t>
            </w:r>
          </w:p>
        </w:tc>
        <w:tc>
          <w:tcPr>
            <w:tcW w:w="1162" w:type="dxa"/>
            <w:vMerge w:val="continue"/>
            <w:tcBorders>
              <w:left w:val="nil"/>
              <w:right w:val="single" w:color="auto" w:sz="4" w:space="0"/>
            </w:tcBorders>
            <w:noWrap/>
            <w:vAlign w:val="center"/>
          </w:tcPr>
          <w:p>
            <w:pPr>
              <w:widowControl w:val="0"/>
              <w:spacing w:line="580" w:lineRule="exact"/>
              <w:jc w:val="center"/>
              <w:rPr>
                <w:rFonts w:ascii="宋体" w:hAnsi="宋体" w:eastAsia="宋体" w:cs="宋体"/>
                <w:color w:val="auto"/>
              </w:rPr>
            </w:pPr>
          </w:p>
        </w:tc>
        <w:tc>
          <w:tcPr>
            <w:tcW w:w="849" w:type="dxa"/>
            <w:vMerge w:val="continue"/>
            <w:tcBorders>
              <w:left w:val="nil"/>
              <w:right w:val="single" w:color="auto" w:sz="4" w:space="0"/>
            </w:tcBorders>
            <w:noWrap/>
            <w:vAlign w:val="center"/>
          </w:tcPr>
          <w:p>
            <w:pPr>
              <w:widowControl w:val="0"/>
              <w:spacing w:line="580" w:lineRule="exact"/>
              <w:jc w:val="center"/>
              <w:rPr>
                <w:rFonts w:ascii="宋体" w:hAnsi="宋体" w:eastAsia="宋体" w:cs="宋体"/>
                <w:color w:val="auto"/>
              </w:rPr>
            </w:pPr>
          </w:p>
        </w:tc>
        <w:tc>
          <w:tcPr>
            <w:tcW w:w="1423"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color w:val="auto"/>
              </w:rPr>
              <w:t>600-700</w:t>
            </w:r>
          </w:p>
        </w:tc>
        <w:tc>
          <w:tcPr>
            <w:tcW w:w="1228"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低</w:t>
            </w:r>
            <w:r>
              <w:rPr>
                <w:rFonts w:hint="eastAsia" w:ascii="宋体" w:hAnsi="宋体" w:eastAsia="宋体" w:cs="宋体"/>
                <w:color w:val="auto"/>
                <w:lang w:val="en-US" w:eastAsia="zh-CN"/>
              </w:rPr>
              <w:t>档</w:t>
            </w:r>
            <w:r>
              <w:rPr>
                <w:rFonts w:hint="eastAsia" w:ascii="宋体" w:hAnsi="宋体" w:eastAsia="宋体" w:cs="宋体"/>
                <w:color w:val="auto"/>
              </w:rPr>
              <w:t>装修</w:t>
            </w:r>
          </w:p>
        </w:tc>
        <w:tc>
          <w:tcPr>
            <w:tcW w:w="3580"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地面瓷片、墙膏、门窗、水电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w:t>
            </w:r>
          </w:p>
        </w:tc>
        <w:tc>
          <w:tcPr>
            <w:tcW w:w="1162" w:type="dxa"/>
            <w:vMerge w:val="continue"/>
            <w:tcBorders>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color w:val="auto"/>
              </w:rPr>
            </w:pPr>
          </w:p>
        </w:tc>
        <w:tc>
          <w:tcPr>
            <w:tcW w:w="849" w:type="dxa"/>
            <w:vMerge w:val="continue"/>
            <w:tcBorders>
              <w:left w:val="nil"/>
              <w:bottom w:val="single" w:color="auto" w:sz="4" w:space="0"/>
              <w:right w:val="single" w:color="auto" w:sz="4" w:space="0"/>
            </w:tcBorders>
            <w:noWrap/>
            <w:vAlign w:val="center"/>
          </w:tcPr>
          <w:p>
            <w:pPr>
              <w:widowControl w:val="0"/>
              <w:spacing w:line="580" w:lineRule="exact"/>
              <w:jc w:val="center"/>
              <w:rPr>
                <w:rFonts w:ascii="宋体" w:hAnsi="宋体" w:eastAsia="宋体" w:cs="宋体"/>
                <w:color w:val="auto"/>
              </w:rPr>
            </w:pPr>
          </w:p>
        </w:tc>
        <w:tc>
          <w:tcPr>
            <w:tcW w:w="1423"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400-500</w:t>
            </w:r>
          </w:p>
        </w:tc>
        <w:tc>
          <w:tcPr>
            <w:tcW w:w="1228"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普通装修</w:t>
            </w:r>
          </w:p>
        </w:tc>
        <w:tc>
          <w:tcPr>
            <w:tcW w:w="3580"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水泥地面、墙膏、门窗、水电</w:t>
            </w:r>
          </w:p>
        </w:tc>
      </w:tr>
    </w:tbl>
    <w:p>
      <w:pPr>
        <w:widowControl w:val="0"/>
        <w:spacing w:line="580" w:lineRule="exact"/>
        <w:ind w:firstLine="240" w:firstLineChars="100"/>
        <w:rPr>
          <w:rFonts w:ascii="宋体" w:hAnsi="宋体" w:eastAsia="宋体" w:cs="宋体"/>
          <w:color w:val="auto"/>
          <w:sz w:val="24"/>
        </w:rPr>
      </w:pPr>
      <w:r>
        <w:rPr>
          <w:rFonts w:hint="eastAsia" w:ascii="宋体" w:hAnsi="宋体" w:eastAsia="宋体" w:cs="宋体"/>
          <w:color w:val="auto"/>
          <w:sz w:val="24"/>
        </w:rPr>
        <w:t>备注：上述各项预估值是指假设咨询对象在室内普通装修补偿价值,若装修档次不符按照评估公司现场评估为准。</w:t>
      </w:r>
    </w:p>
    <w:p>
      <w:pPr>
        <w:widowControl w:val="0"/>
        <w:numPr>
          <w:ilvl w:val="255"/>
          <w:numId w:val="0"/>
        </w:numPr>
        <w:spacing w:after="156" w:line="58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rPr>
        <w:t>四、简易附属用房及养殖场补偿参考标准</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占地面积由征地部门按原地类给予补偿）</w:t>
      </w:r>
    </w:p>
    <w:tbl>
      <w:tblPr>
        <w:tblStyle w:val="8"/>
        <w:tblW w:w="8998" w:type="dxa"/>
        <w:jc w:val="center"/>
        <w:tblLayout w:type="fixed"/>
        <w:tblCellMar>
          <w:top w:w="0" w:type="dxa"/>
          <w:left w:w="108" w:type="dxa"/>
          <w:bottom w:w="0" w:type="dxa"/>
          <w:right w:w="108" w:type="dxa"/>
        </w:tblCellMar>
      </w:tblPr>
      <w:tblGrid>
        <w:gridCol w:w="1268"/>
        <w:gridCol w:w="4232"/>
        <w:gridCol w:w="799"/>
        <w:gridCol w:w="1670"/>
        <w:gridCol w:w="1029"/>
      </w:tblGrid>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序号</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项目名称</w:t>
            </w:r>
          </w:p>
        </w:tc>
        <w:tc>
          <w:tcPr>
            <w:tcW w:w="799" w:type="dxa"/>
            <w:tcBorders>
              <w:top w:val="single" w:color="auto" w:sz="6" w:space="0"/>
              <w:left w:val="nil"/>
              <w:bottom w:val="single" w:color="auto" w:sz="6" w:space="0"/>
              <w:right w:val="single" w:color="auto" w:sz="6"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单位</w:t>
            </w:r>
          </w:p>
        </w:tc>
        <w:tc>
          <w:tcPr>
            <w:tcW w:w="1670" w:type="dxa"/>
            <w:tcBorders>
              <w:top w:val="single" w:color="auto" w:sz="6" w:space="0"/>
              <w:left w:val="nil"/>
              <w:bottom w:val="single" w:color="auto" w:sz="6" w:space="0"/>
              <w:right w:val="single" w:color="auto" w:sz="6"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单价（元）</w:t>
            </w:r>
          </w:p>
        </w:tc>
        <w:tc>
          <w:tcPr>
            <w:tcW w:w="1029" w:type="dxa"/>
            <w:tcBorders>
              <w:top w:val="single" w:color="auto" w:sz="6" w:space="0"/>
              <w:left w:val="nil"/>
              <w:bottom w:val="single" w:color="auto" w:sz="4" w:space="0"/>
              <w:right w:val="single" w:color="auto" w:sz="6" w:space="0"/>
            </w:tcBorders>
            <w:noWrap/>
            <w:vAlign w:val="center"/>
          </w:tcPr>
          <w:p>
            <w:pPr>
              <w:widowControl w:val="0"/>
              <w:spacing w:line="240" w:lineRule="auto"/>
              <w:jc w:val="center"/>
              <w:rPr>
                <w:rFonts w:ascii="宋体" w:hAnsi="宋体" w:eastAsia="宋体" w:cs="宋体"/>
                <w:b/>
                <w:bCs/>
                <w:color w:val="auto"/>
              </w:rPr>
            </w:pPr>
            <w:r>
              <w:rPr>
                <w:rFonts w:hint="eastAsia" w:ascii="宋体" w:hAnsi="宋体" w:eastAsia="宋体" w:cs="宋体"/>
                <w:b/>
                <w:bCs/>
                <w:color w:val="auto"/>
              </w:rPr>
              <w:t>备 注</w:t>
            </w: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红砖铁皮（石棉瓦）棚</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500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2</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三栏（单砖、高度1.2m以下）</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400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3</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三栏（单砖、高度1.2m以上）</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450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4</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三栏（18墙、高度1.2m以下）</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500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5</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三栏（18墙、高度1.2m以上）</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550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6</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无砖铁皮棚（高度2m以下）</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150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7</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无砖铁皮棚（高度2m以上）</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200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8</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简易棚房（高度2m以下）</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9</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简易棚房（高度2m以上）</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200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10</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室内养殖补助（含小店）</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60-300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11</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标准养猪场（混合结构）</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800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493"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12</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标准养猪场（框架结构）</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900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609" w:hRule="atLeast"/>
          <w:jc w:val="center"/>
        </w:trPr>
        <w:tc>
          <w:tcPr>
            <w:tcW w:w="1268" w:type="dxa"/>
            <w:tcBorders>
              <w:top w:val="single" w:color="auto" w:sz="6" w:space="0"/>
              <w:left w:val="single" w:color="auto" w:sz="6" w:space="0"/>
              <w:bottom w:val="single" w:color="auto" w:sz="6" w:space="0"/>
              <w:right w:val="single" w:color="auto" w:sz="6"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13</w:t>
            </w:r>
          </w:p>
        </w:tc>
        <w:tc>
          <w:tcPr>
            <w:tcW w:w="4232" w:type="dxa"/>
            <w:tcBorders>
              <w:top w:val="single" w:color="auto" w:sz="6" w:space="0"/>
              <w:left w:val="nil"/>
              <w:bottom w:val="single" w:color="auto" w:sz="6" w:space="0"/>
              <w:right w:val="single" w:color="auto" w:sz="6" w:space="0"/>
            </w:tcBorders>
            <w:noWrap/>
            <w:vAlign w:val="center"/>
          </w:tcPr>
          <w:p>
            <w:pPr>
              <w:widowControl w:val="0"/>
              <w:spacing w:line="240" w:lineRule="auto"/>
              <w:jc w:val="left"/>
              <w:rPr>
                <w:rFonts w:ascii="宋体" w:hAnsi="宋体" w:eastAsia="宋体" w:cs="宋体"/>
                <w:color w:val="auto"/>
              </w:rPr>
            </w:pPr>
            <w:r>
              <w:rPr>
                <w:rFonts w:hint="eastAsia" w:ascii="宋体" w:hAnsi="宋体" w:eastAsia="宋体" w:cs="宋体"/>
                <w:color w:val="auto"/>
              </w:rPr>
              <w:t>野外鸡、鸭放养场</w:t>
            </w:r>
          </w:p>
        </w:tc>
        <w:tc>
          <w:tcPr>
            <w:tcW w:w="799" w:type="dxa"/>
            <w:tcBorders>
              <w:top w:val="single" w:color="auto" w:sz="6" w:space="0"/>
              <w:left w:val="nil"/>
              <w:bottom w:val="single" w:color="auto" w:sz="6" w:space="0"/>
              <w:right w:val="single" w:color="auto" w:sz="6" w:space="0"/>
            </w:tcBorders>
            <w:noWrap/>
            <w:vAlign w:val="center"/>
          </w:tcPr>
          <w:p>
            <w:pPr>
              <w:spacing w:line="240" w:lineRule="auto"/>
              <w:jc w:val="center"/>
            </w:pPr>
            <w:r>
              <w:rPr>
                <w:rFonts w:hint="eastAsia" w:ascii="宋体" w:hAnsi="宋体" w:eastAsia="宋体" w:cs="宋体"/>
                <w:color w:val="auto"/>
              </w:rPr>
              <w:t>㎡</w:t>
            </w:r>
          </w:p>
        </w:tc>
        <w:tc>
          <w:tcPr>
            <w:tcW w:w="1670" w:type="dxa"/>
            <w:tcBorders>
              <w:top w:val="single" w:color="auto" w:sz="6" w:space="0"/>
              <w:left w:val="nil"/>
              <w:bottom w:val="single" w:color="auto" w:sz="6" w:space="0"/>
              <w:right w:val="single" w:color="auto" w:sz="4" w:space="0"/>
            </w:tcBorders>
            <w:noWrap/>
            <w:vAlign w:val="center"/>
          </w:tcPr>
          <w:p>
            <w:pPr>
              <w:widowControl w:val="0"/>
              <w:spacing w:line="240" w:lineRule="auto"/>
              <w:jc w:val="center"/>
              <w:rPr>
                <w:rFonts w:ascii="宋体" w:hAnsi="宋体" w:eastAsia="宋体" w:cs="宋体"/>
                <w:color w:val="auto"/>
              </w:rPr>
            </w:pPr>
            <w:r>
              <w:rPr>
                <w:rFonts w:hint="eastAsia" w:ascii="宋体" w:hAnsi="宋体" w:eastAsia="宋体" w:cs="宋体"/>
                <w:color w:val="auto"/>
              </w:rPr>
              <w:t>20-60</w:t>
            </w:r>
          </w:p>
        </w:tc>
        <w:tc>
          <w:tcPr>
            <w:tcW w:w="1029" w:type="dxa"/>
            <w:tcBorders>
              <w:top w:val="single" w:color="auto" w:sz="4" w:space="0"/>
              <w:left w:val="nil"/>
              <w:bottom w:val="single" w:color="auto" w:sz="4" w:space="0"/>
              <w:right w:val="single" w:color="auto" w:sz="4" w:space="0"/>
            </w:tcBorders>
            <w:noWrap/>
            <w:vAlign w:val="center"/>
          </w:tcPr>
          <w:p>
            <w:pPr>
              <w:widowControl w:val="0"/>
              <w:spacing w:line="240" w:lineRule="auto"/>
              <w:jc w:val="center"/>
              <w:rPr>
                <w:rFonts w:ascii="宋体" w:hAnsi="宋体" w:eastAsia="宋体" w:cs="宋体"/>
                <w:color w:val="auto"/>
              </w:rPr>
            </w:pPr>
          </w:p>
        </w:tc>
      </w:tr>
    </w:tbl>
    <w:p>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firstLine="240" w:firstLineChars="100"/>
        <w:textAlignment w:val="baseline"/>
        <w:rPr>
          <w:rFonts w:ascii="宋体" w:hAnsi="宋体" w:eastAsia="宋体" w:cs="宋体"/>
          <w:color w:val="auto"/>
          <w:sz w:val="24"/>
        </w:rPr>
      </w:pPr>
      <w:r>
        <w:rPr>
          <w:rFonts w:hint="eastAsia" w:ascii="宋体" w:hAnsi="宋体" w:eastAsia="宋体" w:cs="宋体"/>
          <w:color w:val="auto"/>
          <w:sz w:val="24"/>
        </w:rPr>
        <w:t>备注：上述各项均包含人工、材料、机械设备费用。</w:t>
      </w:r>
    </w:p>
    <w:p>
      <w:pPr>
        <w:widowControl w:val="0"/>
        <w:numPr>
          <w:ilvl w:val="255"/>
          <w:numId w:val="0"/>
        </w:numPr>
        <w:spacing w:after="156" w:line="360" w:lineRule="auto"/>
        <w:rPr>
          <w:rFonts w:ascii="宋体" w:hAnsi="宋体" w:eastAsia="宋体" w:cs="宋体"/>
          <w:b/>
          <w:bCs/>
          <w:color w:val="auto"/>
          <w:sz w:val="24"/>
        </w:rPr>
      </w:pPr>
      <w:r>
        <w:rPr>
          <w:rFonts w:hint="eastAsia" w:ascii="宋体" w:hAnsi="宋体" w:eastAsia="宋体" w:cs="宋体"/>
          <w:b/>
          <w:bCs/>
          <w:color w:val="auto"/>
          <w:sz w:val="24"/>
        </w:rPr>
        <w:t>五、构筑物及附属设施补偿参考标准</w:t>
      </w:r>
    </w:p>
    <w:tbl>
      <w:tblPr>
        <w:tblStyle w:val="8"/>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831"/>
        <w:gridCol w:w="927"/>
        <w:gridCol w:w="1409"/>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序号</w:t>
            </w:r>
          </w:p>
        </w:tc>
        <w:tc>
          <w:tcPr>
            <w:tcW w:w="3831" w:type="dxa"/>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项目名称</w:t>
            </w:r>
          </w:p>
        </w:tc>
        <w:tc>
          <w:tcPr>
            <w:tcW w:w="927" w:type="dxa"/>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单位</w:t>
            </w:r>
          </w:p>
        </w:tc>
        <w:tc>
          <w:tcPr>
            <w:tcW w:w="1409" w:type="dxa"/>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单价（元）</w:t>
            </w:r>
          </w:p>
        </w:tc>
        <w:tc>
          <w:tcPr>
            <w:tcW w:w="1746" w:type="dxa"/>
            <w:noWrap/>
            <w:vAlign w:val="center"/>
          </w:tcPr>
          <w:p>
            <w:pPr>
              <w:widowControl w:val="0"/>
              <w:spacing w:line="580" w:lineRule="exact"/>
              <w:jc w:val="center"/>
              <w:rPr>
                <w:rFonts w:ascii="宋体" w:hAnsi="宋体" w:eastAsia="宋体" w:cs="宋体"/>
                <w:b/>
                <w:bCs/>
                <w:color w:val="auto"/>
              </w:rPr>
            </w:pPr>
            <w:r>
              <w:rPr>
                <w:rFonts w:hint="eastAsia" w:ascii="宋体" w:hAnsi="宋体" w:eastAsia="宋体" w:cs="宋体"/>
                <w:b/>
                <w:bCs/>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（单砖）砖墙、围墙（未批档）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180</w:t>
            </w:r>
          </w:p>
        </w:tc>
        <w:tc>
          <w:tcPr>
            <w:tcW w:w="1746" w:type="dxa"/>
            <w:noWrap/>
            <w:vAlign w:val="center"/>
          </w:tcPr>
          <w:p>
            <w:pPr>
              <w:widowControl w:val="0"/>
              <w:spacing w:line="580" w:lineRule="exac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（单砖）砖墙、围墙（已批档）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（18墙）砖墙、围墙（未批档）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210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4</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（18墙）砖墙、围墙（已批档）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240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5</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（24墙）砖墙、围墙（未批档）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260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6</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（24墙）砖墙、围墙（已批档）</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290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7</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压墙</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240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8</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砖石房屋基础（按建基面积计）</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250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9</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框架房屋基础（按建基面积计）</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10</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毛石挡土墙</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400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restart"/>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11</w:t>
            </w:r>
          </w:p>
        </w:tc>
        <w:tc>
          <w:tcPr>
            <w:tcW w:w="3831" w:type="dxa"/>
            <w:vMerge w:val="restart"/>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门楼：（宽2米内、高2米）</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continue"/>
            <w:noWrap/>
            <w:vAlign w:val="center"/>
          </w:tcPr>
          <w:p>
            <w:pPr>
              <w:widowControl w:val="0"/>
              <w:spacing w:line="580" w:lineRule="exact"/>
              <w:jc w:val="center"/>
              <w:rPr>
                <w:rFonts w:ascii="宋体" w:hAnsi="宋体" w:eastAsia="宋体" w:cs="宋体"/>
                <w:color w:val="auto"/>
              </w:rPr>
            </w:pPr>
          </w:p>
        </w:tc>
        <w:tc>
          <w:tcPr>
            <w:tcW w:w="3831" w:type="dxa"/>
            <w:vMerge w:val="continue"/>
            <w:noWrap/>
            <w:vAlign w:val="center"/>
          </w:tcPr>
          <w:p>
            <w:pPr>
              <w:widowControl w:val="0"/>
              <w:spacing w:line="580" w:lineRule="exact"/>
              <w:rPr>
                <w:rFonts w:ascii="宋体" w:hAnsi="宋体" w:eastAsia="宋体" w:cs="宋体"/>
                <w:color w:val="auto"/>
              </w:rPr>
            </w:pP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4000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高级装修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restart"/>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12</w:t>
            </w:r>
          </w:p>
        </w:tc>
        <w:tc>
          <w:tcPr>
            <w:tcW w:w="3831" w:type="dxa"/>
            <w:vMerge w:val="restart"/>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门楼：（宽2.5米内、高2米）</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5000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continue"/>
            <w:noWrap/>
            <w:vAlign w:val="center"/>
          </w:tcPr>
          <w:p>
            <w:pPr>
              <w:widowControl w:val="0"/>
              <w:spacing w:line="580" w:lineRule="exact"/>
              <w:jc w:val="center"/>
              <w:rPr>
                <w:rFonts w:ascii="宋体" w:hAnsi="宋体" w:eastAsia="宋体" w:cs="宋体"/>
                <w:color w:val="auto"/>
              </w:rPr>
            </w:pPr>
          </w:p>
        </w:tc>
        <w:tc>
          <w:tcPr>
            <w:tcW w:w="3831" w:type="dxa"/>
            <w:vMerge w:val="continue"/>
            <w:noWrap/>
            <w:vAlign w:val="center"/>
          </w:tcPr>
          <w:p>
            <w:pPr>
              <w:widowControl w:val="0"/>
              <w:spacing w:line="580" w:lineRule="exact"/>
              <w:rPr>
                <w:rFonts w:ascii="宋体" w:hAnsi="宋体" w:eastAsia="宋体" w:cs="宋体"/>
                <w:color w:val="auto"/>
              </w:rPr>
            </w:pP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6000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高级装修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restart"/>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13</w:t>
            </w:r>
          </w:p>
        </w:tc>
        <w:tc>
          <w:tcPr>
            <w:tcW w:w="3831" w:type="dxa"/>
            <w:vMerge w:val="restart"/>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门楼：（宽3米内、高2米）</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7500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continue"/>
            <w:noWrap/>
            <w:vAlign w:val="center"/>
          </w:tcPr>
          <w:p>
            <w:pPr>
              <w:widowControl w:val="0"/>
              <w:spacing w:line="580" w:lineRule="exact"/>
              <w:jc w:val="center"/>
              <w:rPr>
                <w:rFonts w:ascii="宋体" w:hAnsi="宋体" w:eastAsia="宋体" w:cs="宋体"/>
                <w:color w:val="auto"/>
              </w:rPr>
            </w:pPr>
          </w:p>
        </w:tc>
        <w:tc>
          <w:tcPr>
            <w:tcW w:w="3831" w:type="dxa"/>
            <w:vMerge w:val="continue"/>
            <w:noWrap/>
            <w:vAlign w:val="center"/>
          </w:tcPr>
          <w:p>
            <w:pPr>
              <w:widowControl w:val="0"/>
              <w:spacing w:line="580" w:lineRule="exact"/>
              <w:rPr>
                <w:rFonts w:ascii="宋体" w:hAnsi="宋体" w:eastAsia="宋体" w:cs="宋体"/>
                <w:color w:val="auto"/>
              </w:rPr>
            </w:pP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8500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高级装修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restart"/>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14</w:t>
            </w:r>
          </w:p>
        </w:tc>
        <w:tc>
          <w:tcPr>
            <w:tcW w:w="3831" w:type="dxa"/>
            <w:vMerge w:val="restart"/>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门楼：（宽3米以上、高2米）</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10000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vMerge w:val="continue"/>
            <w:noWrap/>
            <w:vAlign w:val="center"/>
          </w:tcPr>
          <w:p>
            <w:pPr>
              <w:widowControl w:val="0"/>
              <w:spacing w:line="580" w:lineRule="exact"/>
              <w:jc w:val="center"/>
              <w:rPr>
                <w:rFonts w:ascii="宋体" w:hAnsi="宋体" w:eastAsia="宋体" w:cs="宋体"/>
                <w:color w:val="auto"/>
              </w:rPr>
            </w:pPr>
          </w:p>
        </w:tc>
        <w:tc>
          <w:tcPr>
            <w:tcW w:w="3831" w:type="dxa"/>
            <w:vMerge w:val="continue"/>
            <w:noWrap/>
            <w:vAlign w:val="center"/>
          </w:tcPr>
          <w:p>
            <w:pPr>
              <w:widowControl w:val="0"/>
              <w:spacing w:line="580" w:lineRule="exact"/>
              <w:jc w:val="center"/>
              <w:rPr>
                <w:rFonts w:ascii="宋体" w:hAnsi="宋体" w:eastAsia="宋体" w:cs="宋体"/>
                <w:color w:val="auto"/>
              </w:rPr>
            </w:pP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座</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12000</w:t>
            </w:r>
          </w:p>
        </w:tc>
        <w:tc>
          <w:tcPr>
            <w:tcW w:w="1746"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高级装修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15</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水井（按容积计）</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700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16</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手摇井（可使用）</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口</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3000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17</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手摇井（不可使用）</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口</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500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18</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水泥地坪</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120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19</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化粪池</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套</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4000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20</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家用沼气池</w:t>
            </w:r>
          </w:p>
        </w:tc>
        <w:tc>
          <w:tcPr>
            <w:tcW w:w="927" w:type="dxa"/>
            <w:noWrap/>
            <w:vAlign w:val="center"/>
          </w:tcPr>
          <w:p>
            <w:pPr>
              <w:jc w:val="center"/>
            </w:pPr>
            <w:r>
              <w:rPr>
                <w:rFonts w:hint="eastAsia" w:ascii="宋体" w:hAnsi="宋体" w:eastAsia="宋体" w:cs="宋体"/>
                <w:color w:val="auto"/>
                <w:sz w:val="24"/>
                <w:szCs w:val="24"/>
              </w:rPr>
              <w:t>m³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400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21</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户外水池（砖）</w:t>
            </w:r>
          </w:p>
        </w:tc>
        <w:tc>
          <w:tcPr>
            <w:tcW w:w="927" w:type="dxa"/>
            <w:noWrap/>
            <w:vAlign w:val="center"/>
          </w:tcPr>
          <w:p>
            <w:pPr>
              <w:jc w:val="center"/>
            </w:pPr>
            <w:r>
              <w:rPr>
                <w:rFonts w:hint="eastAsia" w:ascii="宋体" w:hAnsi="宋体" w:eastAsia="宋体" w:cs="宋体"/>
                <w:color w:val="auto"/>
                <w:sz w:val="24"/>
                <w:szCs w:val="24"/>
              </w:rPr>
              <w:t>m³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22</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水渠、水沟（砖）</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100-250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23</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大炉灶（水泥砂浆面）</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套</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1500-2000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24</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大炉灶（瓷片贴面）</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套</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3000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25</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炉灶（大理石贴面）</w:t>
            </w:r>
          </w:p>
        </w:tc>
        <w:tc>
          <w:tcPr>
            <w:tcW w:w="927"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1200</w:t>
            </w:r>
          </w:p>
        </w:tc>
        <w:tc>
          <w:tcPr>
            <w:tcW w:w="1746" w:type="dxa"/>
            <w:noWrap/>
            <w:vAlign w:val="bottom"/>
          </w:tcPr>
          <w:p>
            <w:pPr>
              <w:widowControl w:val="0"/>
              <w:spacing w:line="360" w:lineRule="auto"/>
              <w:ind w:leftChars="100"/>
              <w:jc w:val="center"/>
              <w:rPr>
                <w:rFonts w:ascii="宋体" w:hAnsi="宋体" w:eastAsia="宋体" w:cs="宋体"/>
                <w:color w:val="auto"/>
              </w:rPr>
            </w:pPr>
            <w:r>
              <w:rPr>
                <w:rFonts w:hint="eastAsia" w:ascii="宋体" w:hAnsi="宋体" w:eastAsia="宋体" w:cs="宋体"/>
                <w:color w:val="auto"/>
              </w:rPr>
              <w:t>含柜子加多200元/米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26</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混凝土道路（220mm厚）</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200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27</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混凝土道路（150mm厚）</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160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28</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rPr>
              <w:t>混凝土道路（100mm厚）</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120</w:t>
            </w:r>
          </w:p>
        </w:tc>
        <w:tc>
          <w:tcPr>
            <w:tcW w:w="1746" w:type="dxa"/>
            <w:noWrap/>
            <w:vAlign w:val="center"/>
          </w:tcPr>
          <w:p>
            <w:pPr>
              <w:widowControl w:val="0"/>
              <w:spacing w:line="58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25"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39</w:t>
            </w:r>
          </w:p>
        </w:tc>
        <w:tc>
          <w:tcPr>
            <w:tcW w:w="3831" w:type="dxa"/>
            <w:noWrap/>
            <w:vAlign w:val="center"/>
          </w:tcPr>
          <w:p>
            <w:pPr>
              <w:widowControl w:val="0"/>
              <w:spacing w:line="580" w:lineRule="exact"/>
              <w:rPr>
                <w:rFonts w:ascii="宋体" w:hAnsi="宋体" w:eastAsia="宋体" w:cs="宋体"/>
                <w:color w:val="auto"/>
              </w:rPr>
            </w:pPr>
            <w:r>
              <w:rPr>
                <w:rFonts w:hint="eastAsia" w:ascii="宋体" w:hAnsi="宋体" w:eastAsia="宋体" w:cs="宋体"/>
                <w:color w:val="auto"/>
                <w:lang w:val="en-US" w:eastAsia="zh-CN"/>
              </w:rPr>
              <w:t>剪</w:t>
            </w:r>
            <w:r>
              <w:rPr>
                <w:rFonts w:hint="eastAsia" w:ascii="宋体" w:hAnsi="宋体" w:eastAsia="宋体" w:cs="宋体"/>
                <w:color w:val="auto"/>
              </w:rPr>
              <w:t>力墙</w:t>
            </w:r>
          </w:p>
        </w:tc>
        <w:tc>
          <w:tcPr>
            <w:tcW w:w="927" w:type="dxa"/>
            <w:noWrap/>
            <w:vAlign w:val="center"/>
          </w:tcPr>
          <w:p>
            <w:pPr>
              <w:widowControl w:val="0"/>
              <w:spacing w:line="580" w:lineRule="exact"/>
              <w:jc w:val="center"/>
              <w:rPr>
                <w:rFonts w:ascii="宋体" w:hAnsi="宋体" w:eastAsia="宋体" w:cs="宋体"/>
                <w:color w:val="auto"/>
                <w:sz w:val="24"/>
                <w:szCs w:val="24"/>
              </w:rPr>
            </w:pPr>
            <w:r>
              <w:rPr>
                <w:rFonts w:hint="eastAsia" w:ascii="宋体" w:hAnsi="宋体" w:eastAsia="宋体" w:cs="宋体"/>
                <w:color w:val="auto"/>
                <w:sz w:val="24"/>
                <w:szCs w:val="24"/>
              </w:rPr>
              <w:t>m³</w:t>
            </w:r>
          </w:p>
        </w:tc>
        <w:tc>
          <w:tcPr>
            <w:tcW w:w="1409" w:type="dxa"/>
            <w:noWrap/>
            <w:vAlign w:val="center"/>
          </w:tcPr>
          <w:p>
            <w:pPr>
              <w:widowControl w:val="0"/>
              <w:spacing w:line="580" w:lineRule="exact"/>
              <w:jc w:val="center"/>
              <w:rPr>
                <w:rFonts w:ascii="宋体" w:hAnsi="宋体" w:eastAsia="宋体" w:cs="宋体"/>
                <w:color w:val="auto"/>
              </w:rPr>
            </w:pPr>
            <w:r>
              <w:rPr>
                <w:rFonts w:hint="eastAsia" w:ascii="宋体" w:hAnsi="宋体" w:eastAsia="宋体" w:cs="宋体"/>
                <w:color w:val="auto"/>
              </w:rPr>
              <w:t>800</w:t>
            </w:r>
          </w:p>
        </w:tc>
        <w:tc>
          <w:tcPr>
            <w:tcW w:w="1746" w:type="dxa"/>
            <w:noWrap/>
            <w:vAlign w:val="center"/>
          </w:tcPr>
          <w:p>
            <w:pPr>
              <w:widowControl w:val="0"/>
              <w:spacing w:line="580" w:lineRule="exact"/>
              <w:jc w:val="center"/>
              <w:rPr>
                <w:rFonts w:ascii="宋体" w:hAnsi="宋体" w:eastAsia="宋体" w:cs="宋体"/>
                <w:color w:val="auto"/>
              </w:rPr>
            </w:pPr>
          </w:p>
        </w:tc>
      </w:tr>
    </w:tbl>
    <w:p>
      <w:pPr>
        <w:widowControl w:val="0"/>
        <w:numPr>
          <w:ilvl w:val="255"/>
          <w:numId w:val="0"/>
        </w:numPr>
        <w:spacing w:after="156" w:line="580" w:lineRule="exact"/>
        <w:rPr>
          <w:rFonts w:ascii="宋体" w:hAnsi="宋体" w:eastAsia="宋体" w:cs="宋体"/>
          <w:b/>
          <w:bCs/>
          <w:color w:val="auto"/>
          <w:sz w:val="24"/>
        </w:rPr>
      </w:pPr>
      <w:r>
        <w:rPr>
          <w:rFonts w:hint="eastAsia" w:ascii="宋体" w:hAnsi="宋体" w:eastAsia="宋体" w:cs="宋体"/>
          <w:b/>
          <w:bCs/>
          <w:color w:val="auto"/>
          <w:sz w:val="24"/>
        </w:rPr>
        <w:t>六、室内外装修装饰补偿参考标准</w:t>
      </w:r>
    </w:p>
    <w:tbl>
      <w:tblPr>
        <w:tblStyle w:val="8"/>
        <w:tblW w:w="8725" w:type="dxa"/>
        <w:jc w:val="center"/>
        <w:tblLayout w:type="fixed"/>
        <w:tblCellMar>
          <w:top w:w="0" w:type="dxa"/>
          <w:left w:w="108" w:type="dxa"/>
          <w:bottom w:w="0" w:type="dxa"/>
          <w:right w:w="108" w:type="dxa"/>
        </w:tblCellMar>
      </w:tblPr>
      <w:tblGrid>
        <w:gridCol w:w="862"/>
        <w:gridCol w:w="4025"/>
        <w:gridCol w:w="791"/>
        <w:gridCol w:w="1649"/>
        <w:gridCol w:w="1398"/>
      </w:tblGrid>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b/>
                <w:bCs/>
                <w:color w:val="auto"/>
              </w:rPr>
            </w:pPr>
            <w:r>
              <w:rPr>
                <w:rFonts w:hint="eastAsia" w:ascii="宋体" w:hAnsi="宋体" w:eastAsia="宋体" w:cs="宋体"/>
                <w:b/>
                <w:bCs/>
                <w:color w:val="auto"/>
              </w:rPr>
              <w:t>序号</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b/>
                <w:bCs/>
                <w:color w:val="auto"/>
              </w:rPr>
            </w:pPr>
            <w:r>
              <w:rPr>
                <w:rFonts w:hint="eastAsia" w:ascii="宋体" w:hAnsi="宋体" w:eastAsia="宋体" w:cs="宋体"/>
                <w:b/>
                <w:bCs/>
                <w:color w:val="auto"/>
              </w:rPr>
              <w:t>项目名称（住宅）</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b/>
                <w:bCs/>
                <w:color w:val="auto"/>
              </w:rPr>
            </w:pPr>
            <w:r>
              <w:rPr>
                <w:rFonts w:hint="eastAsia" w:ascii="宋体" w:hAnsi="宋体" w:eastAsia="宋体" w:cs="宋体"/>
                <w:b/>
                <w:bCs/>
                <w:color w:val="auto"/>
              </w:rPr>
              <w:t>单位</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b/>
                <w:bCs/>
                <w:color w:val="auto"/>
              </w:rPr>
            </w:pPr>
            <w:r>
              <w:rPr>
                <w:rFonts w:hint="eastAsia" w:ascii="宋体" w:hAnsi="宋体" w:eastAsia="宋体" w:cs="宋体"/>
                <w:b/>
                <w:bCs/>
                <w:color w:val="auto"/>
              </w:rPr>
              <w:t>单价（元）</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b/>
                <w:bCs/>
                <w:color w:val="auto"/>
              </w:rPr>
            </w:pPr>
            <w:r>
              <w:rPr>
                <w:rFonts w:hint="eastAsia" w:ascii="宋体" w:hAnsi="宋体" w:eastAsia="宋体" w:cs="宋体"/>
                <w:b/>
                <w:bCs/>
                <w:color w:val="auto"/>
              </w:rPr>
              <w:t>备注</w:t>
            </w: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马赛克瓷片（外墙）</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外墙瓷片</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地面瓷片</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120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上墙瓷片</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梯级砖</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大理石地板（普通）</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大理石地板（豪华）</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地</w:t>
            </w:r>
            <w:r>
              <w:rPr>
                <w:rFonts w:hint="eastAsia" w:ascii="宋体" w:hAnsi="宋体" w:eastAsia="宋体" w:cs="宋体"/>
                <w:color w:val="auto"/>
                <w:lang w:val="en-US" w:eastAsia="zh-CN"/>
              </w:rPr>
              <w:t>角</w:t>
            </w:r>
            <w:r>
              <w:rPr>
                <w:rFonts w:hint="eastAsia" w:ascii="宋体" w:hAnsi="宋体" w:eastAsia="宋体" w:cs="宋体"/>
                <w:color w:val="auto"/>
              </w:rPr>
              <w:t>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92"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大门红（瓷片）</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62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大门红（大理石）</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2000-3500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复合地板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实木地板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普通不锈钢门（未封）</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14</w:t>
            </w:r>
          </w:p>
        </w:tc>
        <w:tc>
          <w:tcPr>
            <w:tcW w:w="4025" w:type="dxa"/>
            <w:tcBorders>
              <w:top w:val="single" w:color="auto" w:sz="6"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普通不锈钢门（半封）</w:t>
            </w:r>
          </w:p>
        </w:tc>
        <w:tc>
          <w:tcPr>
            <w:tcW w:w="791"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400-700</w:t>
            </w:r>
          </w:p>
        </w:tc>
        <w:tc>
          <w:tcPr>
            <w:tcW w:w="1398"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w:t>
            </w:r>
          </w:p>
        </w:tc>
        <w:tc>
          <w:tcPr>
            <w:tcW w:w="4025" w:type="dxa"/>
            <w:tcBorders>
              <w:top w:val="single" w:color="auto" w:sz="6"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防盗门（单面全封豪华不锈钢）</w:t>
            </w:r>
          </w:p>
        </w:tc>
        <w:tc>
          <w:tcPr>
            <w:tcW w:w="791"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1300</w:t>
            </w:r>
          </w:p>
        </w:tc>
        <w:tc>
          <w:tcPr>
            <w:tcW w:w="1398"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4" w:space="0"/>
              <w:left w:val="single" w:color="auto" w:sz="4"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16</w:t>
            </w:r>
          </w:p>
        </w:tc>
        <w:tc>
          <w:tcPr>
            <w:tcW w:w="4025" w:type="dxa"/>
            <w:tcBorders>
              <w:top w:val="single" w:color="auto" w:sz="4"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防盗门（双面全封豪华不锈钢）</w:t>
            </w:r>
          </w:p>
        </w:tc>
        <w:tc>
          <w:tcPr>
            <w:tcW w:w="791"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2000</w:t>
            </w:r>
          </w:p>
        </w:tc>
        <w:tc>
          <w:tcPr>
            <w:tcW w:w="1398"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4"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17</w:t>
            </w:r>
          </w:p>
        </w:tc>
        <w:tc>
          <w:tcPr>
            <w:tcW w:w="4025" w:type="dxa"/>
            <w:tcBorders>
              <w:top w:val="single" w:color="auto" w:sz="4"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普通铁门</w:t>
            </w:r>
          </w:p>
        </w:tc>
        <w:tc>
          <w:tcPr>
            <w:tcW w:w="791"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w:t>
            </w:r>
          </w:p>
        </w:tc>
        <w:tc>
          <w:tcPr>
            <w:tcW w:w="1398"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铁艺门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500-800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普通木门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樘</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豪华木门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樘</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普通夹板门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夹板木门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700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铝合金卷闸门（手动）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铝合金卷闸门（电动）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玻璃推拉门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14"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铝合金推拉门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卫生间铝合金门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卫生间塑钢门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塑钢门</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750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不锈钢扶手</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铁扶手</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不锈钢护栏</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150-260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铁艺护栏</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铝合金窗</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窗纱</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不锈钢防盗网</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160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铁丝网</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墙胶</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墙漆（ICI）</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40</w:t>
            </w:r>
          </w:p>
        </w:tc>
        <w:tc>
          <w:tcPr>
            <w:tcW w:w="4025" w:type="dxa"/>
            <w:tcBorders>
              <w:top w:val="single" w:color="auto" w:sz="6"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石膏板吊顶</w:t>
            </w:r>
          </w:p>
        </w:tc>
        <w:tc>
          <w:tcPr>
            <w:tcW w:w="791"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130</w:t>
            </w:r>
          </w:p>
        </w:tc>
        <w:tc>
          <w:tcPr>
            <w:tcW w:w="1398" w:type="dxa"/>
            <w:tcBorders>
              <w:top w:val="single" w:color="auto" w:sz="6"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4" w:space="0"/>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41</w:t>
            </w:r>
          </w:p>
        </w:tc>
        <w:tc>
          <w:tcPr>
            <w:tcW w:w="4025" w:type="dxa"/>
            <w:tcBorders>
              <w:top w:val="single" w:color="auto" w:sz="4" w:space="0"/>
              <w:left w:val="nil"/>
              <w:bottom w:val="single" w:color="auto" w:sz="4" w:space="0"/>
              <w:right w:val="single" w:color="auto" w:sz="4"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铝扣板吊顶</w:t>
            </w:r>
          </w:p>
        </w:tc>
        <w:tc>
          <w:tcPr>
            <w:tcW w:w="791"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w:t>
            </w:r>
          </w:p>
        </w:tc>
        <w:tc>
          <w:tcPr>
            <w:tcW w:w="1398"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4" w:space="0"/>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42</w:t>
            </w:r>
          </w:p>
        </w:tc>
        <w:tc>
          <w:tcPr>
            <w:tcW w:w="4025" w:type="dxa"/>
            <w:tcBorders>
              <w:top w:val="single" w:color="auto" w:sz="4" w:space="0"/>
              <w:left w:val="nil"/>
              <w:bottom w:val="single" w:color="auto" w:sz="4" w:space="0"/>
              <w:right w:val="single" w:color="auto" w:sz="4"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石膏线条</w:t>
            </w:r>
          </w:p>
        </w:tc>
        <w:tc>
          <w:tcPr>
            <w:tcW w:w="791"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w:t>
            </w:r>
          </w:p>
        </w:tc>
        <w:tc>
          <w:tcPr>
            <w:tcW w:w="1398"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4"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43</w:t>
            </w:r>
          </w:p>
        </w:tc>
        <w:tc>
          <w:tcPr>
            <w:tcW w:w="4025" w:type="dxa"/>
            <w:tcBorders>
              <w:top w:val="single" w:color="auto" w:sz="4"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壁柜</w:t>
            </w:r>
          </w:p>
        </w:tc>
        <w:tc>
          <w:tcPr>
            <w:tcW w:w="791"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500</w:t>
            </w:r>
          </w:p>
        </w:tc>
        <w:tc>
          <w:tcPr>
            <w:tcW w:w="1398"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6"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44</w:t>
            </w:r>
          </w:p>
        </w:tc>
        <w:tc>
          <w:tcPr>
            <w:tcW w:w="4025" w:type="dxa"/>
            <w:tcBorders>
              <w:top w:val="single" w:color="auto" w:sz="4"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蹲厕（不含水箱，</w:t>
            </w:r>
            <w:r>
              <w:rPr>
                <w:rFonts w:hint="eastAsia" w:ascii="宋体" w:hAnsi="宋体" w:eastAsia="宋体" w:cs="宋体"/>
                <w:color w:val="auto"/>
                <w:lang w:val="en-US" w:eastAsia="zh-CN"/>
              </w:rPr>
              <w:t>已</w:t>
            </w:r>
            <w:r>
              <w:rPr>
                <w:rFonts w:hint="eastAsia" w:ascii="宋体" w:hAnsi="宋体" w:eastAsia="宋体" w:cs="宋体"/>
                <w:color w:val="auto"/>
              </w:rPr>
              <w:t>安装）</w:t>
            </w:r>
          </w:p>
        </w:tc>
        <w:tc>
          <w:tcPr>
            <w:tcW w:w="791"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套</w:t>
            </w:r>
          </w:p>
        </w:tc>
        <w:tc>
          <w:tcPr>
            <w:tcW w:w="1649"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280</w:t>
            </w:r>
          </w:p>
        </w:tc>
        <w:tc>
          <w:tcPr>
            <w:tcW w:w="1398"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4" w:space="0"/>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45</w:t>
            </w:r>
          </w:p>
        </w:tc>
        <w:tc>
          <w:tcPr>
            <w:tcW w:w="4025" w:type="dxa"/>
            <w:tcBorders>
              <w:top w:val="single" w:color="auto" w:sz="4" w:space="0"/>
              <w:left w:val="nil"/>
              <w:bottom w:val="single" w:color="auto" w:sz="4"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蹲厕（含水箱，</w:t>
            </w:r>
            <w:r>
              <w:rPr>
                <w:rFonts w:hint="eastAsia" w:ascii="宋体" w:hAnsi="宋体" w:eastAsia="宋体" w:cs="宋体"/>
                <w:color w:val="auto"/>
                <w:lang w:val="en-US" w:eastAsia="zh-CN"/>
              </w:rPr>
              <w:t>已</w:t>
            </w:r>
            <w:r>
              <w:rPr>
                <w:rFonts w:hint="eastAsia" w:ascii="宋体" w:hAnsi="宋体" w:eastAsia="宋体" w:cs="宋体"/>
                <w:color w:val="auto"/>
              </w:rPr>
              <w:t>安装）</w:t>
            </w:r>
          </w:p>
        </w:tc>
        <w:tc>
          <w:tcPr>
            <w:tcW w:w="791"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套</w:t>
            </w:r>
          </w:p>
        </w:tc>
        <w:tc>
          <w:tcPr>
            <w:tcW w:w="1649" w:type="dxa"/>
            <w:tcBorders>
              <w:top w:val="single" w:color="auto" w:sz="4" w:space="0"/>
              <w:left w:val="nil"/>
              <w:bottom w:val="single" w:color="auto" w:sz="4"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500</w:t>
            </w:r>
          </w:p>
        </w:tc>
        <w:tc>
          <w:tcPr>
            <w:tcW w:w="1398" w:type="dxa"/>
            <w:tcBorders>
              <w:top w:val="single" w:color="auto" w:sz="4" w:space="0"/>
              <w:left w:val="nil"/>
              <w:bottom w:val="single" w:color="auto" w:sz="4" w:space="0"/>
              <w:right w:val="single" w:color="auto" w:sz="4"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4"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46</w:t>
            </w:r>
          </w:p>
        </w:tc>
        <w:tc>
          <w:tcPr>
            <w:tcW w:w="4025" w:type="dxa"/>
            <w:tcBorders>
              <w:top w:val="single" w:color="auto" w:sz="4"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坐厕（含水箱，</w:t>
            </w:r>
            <w:r>
              <w:rPr>
                <w:rFonts w:hint="eastAsia" w:ascii="宋体" w:hAnsi="宋体" w:eastAsia="宋体" w:cs="宋体"/>
                <w:color w:val="auto"/>
                <w:lang w:val="en-US" w:eastAsia="zh-CN"/>
              </w:rPr>
              <w:t>已</w:t>
            </w:r>
            <w:r>
              <w:rPr>
                <w:rFonts w:hint="eastAsia" w:ascii="宋体" w:hAnsi="宋体" w:eastAsia="宋体" w:cs="宋体"/>
                <w:color w:val="auto"/>
              </w:rPr>
              <w:t>安装）</w:t>
            </w:r>
          </w:p>
        </w:tc>
        <w:tc>
          <w:tcPr>
            <w:tcW w:w="791"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套</w:t>
            </w:r>
          </w:p>
        </w:tc>
        <w:tc>
          <w:tcPr>
            <w:tcW w:w="1649"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800-2000</w:t>
            </w:r>
          </w:p>
        </w:tc>
        <w:tc>
          <w:tcPr>
            <w:tcW w:w="1398" w:type="dxa"/>
            <w:tcBorders>
              <w:top w:val="single" w:color="auto" w:sz="4"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大理石洗手台</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台</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800-1500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水泥涵管（DN300）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水泥涵管（DN500）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水泥涵管（DN600）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水泥涵管（DN800）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水泥涵管（DN1000）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水泥涵管（DN1200）</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1300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水泥涵管（DN1500）</w:t>
            </w:r>
          </w:p>
        </w:tc>
        <w:tc>
          <w:tcPr>
            <w:tcW w:w="791" w:type="dxa"/>
            <w:tcBorders>
              <w:top w:val="single" w:color="auto" w:sz="6" w:space="0"/>
              <w:left w:val="nil"/>
              <w:bottom w:val="single" w:color="auto" w:sz="6" w:space="0"/>
              <w:right w:val="single" w:color="auto" w:sz="6" w:space="0"/>
            </w:tcBorders>
            <w:noWrap/>
            <w:vAlign w:val="center"/>
          </w:tcPr>
          <w:p>
            <w:pPr>
              <w:widowControl w:val="0"/>
              <w:tabs>
                <w:tab w:val="left" w:pos="226"/>
              </w:tabs>
              <w:spacing w:line="276" w:lineRule="auto"/>
              <w:rPr>
                <w:rFonts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1800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户外PVC水管（4分管）</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15</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户外PVC水管（6分管）</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w:t>
            </w:r>
            <w:r>
              <w:rPr>
                <w:rFonts w:hint="eastAsia" w:ascii="宋体" w:hAnsi="宋体" w:eastAsia="宋体" w:cs="宋体"/>
                <w:color w:val="auto"/>
                <w:shd w:val="clear" w:color="auto" w:fill="FFFFFF"/>
              </w:rPr>
              <w:t>Φ32</w:t>
            </w:r>
            <w:r>
              <w:rPr>
                <w:rFonts w:hint="eastAsia" w:ascii="宋体" w:hAnsi="宋体" w:eastAsia="宋体" w:cs="宋体"/>
                <w:color w:val="auto"/>
              </w:rPr>
              <w:t>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30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w:t>
            </w:r>
            <w:r>
              <w:rPr>
                <w:rFonts w:hint="eastAsia" w:ascii="宋体" w:hAnsi="宋体" w:eastAsia="宋体" w:cs="宋体"/>
                <w:color w:val="auto"/>
                <w:shd w:val="clear" w:color="auto" w:fill="FFFFFF"/>
              </w:rPr>
              <w:t>Φ4</w:t>
            </w:r>
            <w:r>
              <w:rPr>
                <w:rFonts w:hint="eastAsia" w:ascii="宋体" w:hAnsi="宋体" w:eastAsia="宋体" w:cs="宋体"/>
                <w:color w:val="auto"/>
              </w:rPr>
              <w:t>0mm）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w:t>
            </w:r>
            <w:r>
              <w:rPr>
                <w:rFonts w:hint="eastAsia" w:ascii="宋体" w:hAnsi="宋体" w:eastAsia="宋体" w:cs="宋体"/>
                <w:color w:val="auto"/>
                <w:shd w:val="clear" w:color="auto" w:fill="FFFFFF"/>
              </w:rPr>
              <w:t>Φ5</w:t>
            </w:r>
            <w:r>
              <w:rPr>
                <w:rFonts w:hint="eastAsia" w:ascii="宋体" w:hAnsi="宋体" w:eastAsia="宋体" w:cs="宋体"/>
                <w:color w:val="auto"/>
              </w:rPr>
              <w:t>0mm）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45</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户外PVC水管（</w:t>
            </w:r>
            <w:r>
              <w:rPr>
                <w:rFonts w:hint="eastAsia" w:ascii="宋体" w:hAnsi="宋体" w:eastAsia="宋体" w:cs="宋体"/>
                <w:color w:val="auto"/>
                <w:shd w:val="clear" w:color="auto" w:fill="FFFFFF"/>
              </w:rPr>
              <w:t>Φ75</w:t>
            </w:r>
            <w:r>
              <w:rPr>
                <w:rFonts w:hint="eastAsia" w:ascii="宋体" w:hAnsi="宋体" w:eastAsia="宋体" w:cs="宋体"/>
                <w:color w:val="auto"/>
              </w:rPr>
              <w:t>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55</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PVC排水管（</w:t>
            </w:r>
            <w:r>
              <w:rPr>
                <w:rFonts w:hint="eastAsia" w:ascii="宋体" w:hAnsi="宋体" w:eastAsia="宋体" w:cs="宋体"/>
                <w:color w:val="auto"/>
                <w:shd w:val="clear" w:color="auto" w:fill="FFFFFF"/>
              </w:rPr>
              <w:t>Φ</w:t>
            </w:r>
            <w:r>
              <w:rPr>
                <w:rFonts w:hint="eastAsia" w:ascii="宋体" w:hAnsi="宋体" w:eastAsia="宋体" w:cs="宋体"/>
                <w:color w:val="auto"/>
              </w:rPr>
              <w:t>90mm）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PVC排水管（</w:t>
            </w:r>
            <w:r>
              <w:rPr>
                <w:rFonts w:hint="eastAsia" w:ascii="宋体" w:hAnsi="宋体" w:eastAsia="宋体" w:cs="宋体"/>
                <w:color w:val="auto"/>
                <w:shd w:val="clear" w:color="auto" w:fill="FFFFFF"/>
              </w:rPr>
              <w:t>Φ</w:t>
            </w:r>
            <w:r>
              <w:rPr>
                <w:rFonts w:hint="eastAsia" w:ascii="宋体" w:hAnsi="宋体" w:eastAsia="宋体" w:cs="宋体"/>
                <w:color w:val="auto"/>
              </w:rPr>
              <w:t>110mm）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PVC排水管（</w:t>
            </w:r>
            <w:r>
              <w:rPr>
                <w:rFonts w:hint="eastAsia" w:ascii="宋体" w:hAnsi="宋体" w:eastAsia="宋体" w:cs="宋体"/>
                <w:color w:val="auto"/>
                <w:shd w:val="clear" w:color="auto" w:fill="FFFFFF"/>
              </w:rPr>
              <w:t>Φ</w:t>
            </w:r>
            <w:r>
              <w:rPr>
                <w:rFonts w:hint="eastAsia" w:ascii="宋体" w:hAnsi="宋体" w:eastAsia="宋体" w:cs="宋体"/>
                <w:color w:val="auto"/>
              </w:rPr>
              <w:t>160mm）</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120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含管件</w:t>
            </w: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遮光网、塑料网</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铁围栏</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40"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房屋水、电补助（明线）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房屋水、电补助（线槽）</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房屋水、电补助（暗线）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120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69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不锈钢水塔（2T）</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个</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2000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70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ascii="宋体" w:hAnsi="宋体" w:eastAsia="宋体" w:cs="宋体"/>
                <w:color w:val="auto"/>
              </w:rPr>
            </w:pPr>
            <w:r>
              <w:rPr>
                <w:rFonts w:hint="eastAsia" w:ascii="宋体" w:hAnsi="宋体" w:eastAsia="宋体" w:cs="宋体"/>
                <w:color w:val="auto"/>
              </w:rPr>
              <w:t>空调移机补偿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台</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r>
              <w:rPr>
                <w:rFonts w:hint="eastAsia" w:ascii="宋体" w:hAnsi="宋体" w:eastAsia="宋体" w:cs="宋体"/>
                <w:color w:val="auto"/>
              </w:rPr>
              <w:t>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color w:val="auto"/>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太阳能移机拆装补偿（损耗）</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台</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1000-2000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空气能移机拆装补偿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台</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铁防盗网</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水泥桥</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300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铁广告牌</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户外电线</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4</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半砖铁皮棚</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超高铁皮棚(6m以内)</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铁皮棚（四周围铁皮）</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红砖门柱（高2米以内）</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条</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81</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红砖门柱（高2米至3米内）</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条</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82</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路灯（无杆）</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盏</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500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83</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太阳能路灯（有杆）</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盏</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3000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84</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绿化砖</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120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85</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摄像头</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个</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300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86</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户外混合结构楼梯</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750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87</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玻璃雨棚</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600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88</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绿化带</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m</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180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89</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铁楼梯</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150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r>
        <w:tblPrEx>
          <w:tblCellMar>
            <w:top w:w="0" w:type="dxa"/>
            <w:left w:w="108" w:type="dxa"/>
            <w:bottom w:w="0" w:type="dxa"/>
            <w:right w:w="108" w:type="dxa"/>
          </w:tblCellMar>
        </w:tblPrEx>
        <w:trPr>
          <w:trHeight w:val="569" w:hRule="exact"/>
          <w:jc w:val="center"/>
        </w:trPr>
        <w:tc>
          <w:tcPr>
            <w:tcW w:w="862" w:type="dxa"/>
            <w:tcBorders>
              <w:top w:val="single" w:color="auto" w:sz="6" w:space="0"/>
              <w:left w:val="single" w:color="auto" w:sz="6" w:space="0"/>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90</w:t>
            </w:r>
          </w:p>
        </w:tc>
        <w:tc>
          <w:tcPr>
            <w:tcW w:w="4025" w:type="dxa"/>
            <w:tcBorders>
              <w:top w:val="single" w:color="auto" w:sz="6" w:space="0"/>
              <w:left w:val="nil"/>
              <w:bottom w:val="single" w:color="auto" w:sz="6" w:space="0"/>
              <w:right w:val="single" w:color="auto" w:sz="6" w:space="0"/>
            </w:tcBorders>
            <w:noWrap/>
            <w:vAlign w:val="center"/>
          </w:tcPr>
          <w:p>
            <w:pPr>
              <w:widowControl w:val="0"/>
              <w:spacing w:line="276" w:lineRule="auto"/>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透明雨棚</w:t>
            </w:r>
          </w:p>
        </w:tc>
        <w:tc>
          <w:tcPr>
            <w:tcW w:w="791"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w:t>
            </w:r>
          </w:p>
        </w:tc>
        <w:tc>
          <w:tcPr>
            <w:tcW w:w="1649"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rPr>
              <w:t>250</w:t>
            </w:r>
          </w:p>
        </w:tc>
        <w:tc>
          <w:tcPr>
            <w:tcW w:w="1398" w:type="dxa"/>
            <w:tcBorders>
              <w:top w:val="single" w:color="auto" w:sz="6" w:space="0"/>
              <w:left w:val="nil"/>
              <w:bottom w:val="single" w:color="auto" w:sz="6" w:space="0"/>
              <w:right w:val="single" w:color="auto" w:sz="6" w:space="0"/>
            </w:tcBorders>
            <w:noWrap/>
            <w:vAlign w:val="center"/>
          </w:tcPr>
          <w:p>
            <w:pPr>
              <w:widowControl w:val="0"/>
              <w:spacing w:line="276" w:lineRule="auto"/>
              <w:jc w:val="center"/>
              <w:rPr>
                <w:rFonts w:ascii="宋体" w:hAnsi="宋体" w:eastAsia="宋体" w:cs="宋体"/>
                <w:snapToGrid w:val="0"/>
                <w:color w:val="auto"/>
                <w:sz w:val="21"/>
                <w:szCs w:val="21"/>
                <w:lang w:val="en-US" w:eastAsia="zh-CN"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备注：以上各表所列各项均包含人工费、材料费、施工机械设备、辅料，未含项目补偿价格，可参考《广东省建筑与装饰综合定额》、《河源市建设工程造价信息》最新版等资料，结合市场上建筑材料、人工、机器台班等因素确定以评估为准。</w:t>
      </w:r>
    </w:p>
    <w:p>
      <w:pPr>
        <w:pStyle w:val="2"/>
      </w:pPr>
    </w:p>
    <w:sectPr>
      <w:footerReference r:id="rId5" w:type="default"/>
      <w:pgSz w:w="11910" w:h="16840"/>
      <w:pgMar w:top="1440" w:right="1559" w:bottom="1154" w:left="1565" w:header="0" w:footer="99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9" o:spid="_x0000_s1029" o:spt="202" type="#_x0000_t202" style="position:absolute;left:0pt;margin-left:213.3pt;margin-top:-31.5pt;height:41.85pt;width:33.3pt;mso-position-horizontal-relative:margin;z-index:251659264;mso-width-relative:page;mso-height-relative:page;" filled="f" stroked="f" coordsize="21600,21600">
          <v:path/>
          <v:fill on="f" focussize="0,0"/>
          <v:stroke on="f" weight="0.5pt"/>
          <v:imagedata o:title=""/>
          <o:lock v:ext="edit" aspectratio="f"/>
          <v:textbox inset="0mm,0mm,0mm,0mm">
            <w:txbxContent>
              <w:p>
                <w:pPr>
                  <w:pStyle w:val="6"/>
                </w:pPr>
                <w:r>
                  <w:fldChar w:fldCharType="begin"/>
                </w:r>
                <w:r>
                  <w:instrText xml:space="preserve"> PAGE  \* MERGEFORMAT </w:instrText>
                </w:r>
                <w:r>
                  <w:fldChar w:fldCharType="separate"/>
                </w:r>
                <w: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exact"/>
      <w:rPr>
        <w:rFonts w:ascii="黑体" w:hAnsi="黑体" w:eastAsia="黑体" w:cs="黑体"/>
        <w:sz w:val="23"/>
        <w:szCs w:val="23"/>
      </w:rPr>
    </w:pPr>
    <w:r>
      <w:rPr>
        <w:sz w:val="23"/>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269A"/>
    <w:multiLevelType w:val="singleLevel"/>
    <w:tmpl w:val="8E2B269A"/>
    <w:lvl w:ilvl="0" w:tentative="0">
      <w:start w:val="1"/>
      <w:numFmt w:val="decimal"/>
      <w:suff w:val="space"/>
      <w:lvlText w:val="%1."/>
      <w:lvlJc w:val="left"/>
    </w:lvl>
  </w:abstractNum>
  <w:abstractNum w:abstractNumId="1">
    <w:nsid w:val="AAA9CA70"/>
    <w:multiLevelType w:val="singleLevel"/>
    <w:tmpl w:val="AAA9CA70"/>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2"/>
  </w:compat>
  <w:docVars>
    <w:docVar w:name="commondata" w:val="eyJoZGlkIjoiMmY4YTA4OTFiMTZiNmVkZjQ0NjJiNGUzM2RjYjdkZTYifQ=="/>
  </w:docVars>
  <w:rsids>
    <w:rsidRoot w:val="00605971"/>
    <w:rsid w:val="003D0367"/>
    <w:rsid w:val="00553333"/>
    <w:rsid w:val="00602DFF"/>
    <w:rsid w:val="00605971"/>
    <w:rsid w:val="00930D5E"/>
    <w:rsid w:val="00D51333"/>
    <w:rsid w:val="021F0DF7"/>
    <w:rsid w:val="0335375A"/>
    <w:rsid w:val="042D2D4F"/>
    <w:rsid w:val="04FB4DC1"/>
    <w:rsid w:val="0533474D"/>
    <w:rsid w:val="05B13C3D"/>
    <w:rsid w:val="06C07F8B"/>
    <w:rsid w:val="071D33B8"/>
    <w:rsid w:val="0830075B"/>
    <w:rsid w:val="08BF32EA"/>
    <w:rsid w:val="098F49A4"/>
    <w:rsid w:val="0B822CB7"/>
    <w:rsid w:val="0D666D0A"/>
    <w:rsid w:val="0E25520E"/>
    <w:rsid w:val="0F9C407E"/>
    <w:rsid w:val="10FC6D8B"/>
    <w:rsid w:val="12735EC0"/>
    <w:rsid w:val="13C17BB8"/>
    <w:rsid w:val="142E3777"/>
    <w:rsid w:val="146954A5"/>
    <w:rsid w:val="15310C7A"/>
    <w:rsid w:val="16932969"/>
    <w:rsid w:val="18CC4F02"/>
    <w:rsid w:val="1AA21644"/>
    <w:rsid w:val="1C1A55B1"/>
    <w:rsid w:val="1C626DD1"/>
    <w:rsid w:val="1C7670F1"/>
    <w:rsid w:val="1D226816"/>
    <w:rsid w:val="1E4A7129"/>
    <w:rsid w:val="1E543091"/>
    <w:rsid w:val="1E556AC5"/>
    <w:rsid w:val="1F6576F3"/>
    <w:rsid w:val="203B0388"/>
    <w:rsid w:val="205B3255"/>
    <w:rsid w:val="206A48BF"/>
    <w:rsid w:val="210800B2"/>
    <w:rsid w:val="21B6173D"/>
    <w:rsid w:val="21B736B7"/>
    <w:rsid w:val="239F251B"/>
    <w:rsid w:val="24324DD4"/>
    <w:rsid w:val="24B42CE6"/>
    <w:rsid w:val="24D368CC"/>
    <w:rsid w:val="262162C7"/>
    <w:rsid w:val="273C5307"/>
    <w:rsid w:val="287D0F87"/>
    <w:rsid w:val="29E7315D"/>
    <w:rsid w:val="2A8E7983"/>
    <w:rsid w:val="2A91153B"/>
    <w:rsid w:val="2E644978"/>
    <w:rsid w:val="2E705FC1"/>
    <w:rsid w:val="2EB57234"/>
    <w:rsid w:val="2F0B5219"/>
    <w:rsid w:val="2F0D0CCA"/>
    <w:rsid w:val="2F116B4C"/>
    <w:rsid w:val="2F3C4122"/>
    <w:rsid w:val="32E41054"/>
    <w:rsid w:val="32F838FA"/>
    <w:rsid w:val="33AA7F40"/>
    <w:rsid w:val="33B16F76"/>
    <w:rsid w:val="34742022"/>
    <w:rsid w:val="34E9113C"/>
    <w:rsid w:val="352E7054"/>
    <w:rsid w:val="378E2D18"/>
    <w:rsid w:val="37DE7253"/>
    <w:rsid w:val="3B8312AA"/>
    <w:rsid w:val="3CEB6517"/>
    <w:rsid w:val="3E6D4F30"/>
    <w:rsid w:val="3EC610F2"/>
    <w:rsid w:val="3EF26282"/>
    <w:rsid w:val="413C5593"/>
    <w:rsid w:val="41CF4659"/>
    <w:rsid w:val="4335336E"/>
    <w:rsid w:val="43781824"/>
    <w:rsid w:val="46B916E8"/>
    <w:rsid w:val="470F296C"/>
    <w:rsid w:val="47173898"/>
    <w:rsid w:val="4814631C"/>
    <w:rsid w:val="49156DF5"/>
    <w:rsid w:val="49777978"/>
    <w:rsid w:val="498A0EE5"/>
    <w:rsid w:val="49ED535F"/>
    <w:rsid w:val="4A246FE7"/>
    <w:rsid w:val="4A5B17B0"/>
    <w:rsid w:val="4A817DD7"/>
    <w:rsid w:val="4B29449C"/>
    <w:rsid w:val="4CB01EDD"/>
    <w:rsid w:val="4CF14669"/>
    <w:rsid w:val="4D43247E"/>
    <w:rsid w:val="4DFB7629"/>
    <w:rsid w:val="4E864DFC"/>
    <w:rsid w:val="52D47D21"/>
    <w:rsid w:val="53BA6BB2"/>
    <w:rsid w:val="54691A69"/>
    <w:rsid w:val="547F4ECB"/>
    <w:rsid w:val="56325460"/>
    <w:rsid w:val="564B601D"/>
    <w:rsid w:val="56D54A12"/>
    <w:rsid w:val="58E031A0"/>
    <w:rsid w:val="58E563B6"/>
    <w:rsid w:val="59040B3C"/>
    <w:rsid w:val="594921E0"/>
    <w:rsid w:val="5A4B007A"/>
    <w:rsid w:val="5B5B0D0B"/>
    <w:rsid w:val="5C594DF3"/>
    <w:rsid w:val="5CC044C4"/>
    <w:rsid w:val="5CE70CBB"/>
    <w:rsid w:val="5CF61A39"/>
    <w:rsid w:val="5DE45FCB"/>
    <w:rsid w:val="5F7C05C5"/>
    <w:rsid w:val="6012279D"/>
    <w:rsid w:val="60EC2560"/>
    <w:rsid w:val="61521C5F"/>
    <w:rsid w:val="639B2C5D"/>
    <w:rsid w:val="64063D2A"/>
    <w:rsid w:val="64547586"/>
    <w:rsid w:val="64B573BB"/>
    <w:rsid w:val="64CC34D7"/>
    <w:rsid w:val="6635242D"/>
    <w:rsid w:val="6639539F"/>
    <w:rsid w:val="6A4720E2"/>
    <w:rsid w:val="6A96318B"/>
    <w:rsid w:val="6B8E6B13"/>
    <w:rsid w:val="6C05153C"/>
    <w:rsid w:val="6D036DE1"/>
    <w:rsid w:val="6D8A5754"/>
    <w:rsid w:val="6DD3702F"/>
    <w:rsid w:val="6F573414"/>
    <w:rsid w:val="73C163D2"/>
    <w:rsid w:val="74820A6D"/>
    <w:rsid w:val="748E5C99"/>
    <w:rsid w:val="75026DB5"/>
    <w:rsid w:val="75232695"/>
    <w:rsid w:val="75361C43"/>
    <w:rsid w:val="75384DE4"/>
    <w:rsid w:val="756018D0"/>
    <w:rsid w:val="76F16E91"/>
    <w:rsid w:val="772D29FE"/>
    <w:rsid w:val="77C844FE"/>
    <w:rsid w:val="77EF2E6D"/>
    <w:rsid w:val="78457B53"/>
    <w:rsid w:val="786D5D0F"/>
    <w:rsid w:val="79AF29E6"/>
    <w:rsid w:val="7A8060AF"/>
    <w:rsid w:val="7B876E2F"/>
    <w:rsid w:val="7CCC7DFF"/>
    <w:rsid w:val="7EC30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3"/>
    <w:basedOn w:val="1"/>
    <w:next w:val="1"/>
    <w:qFormat/>
    <w:uiPriority w:val="0"/>
    <w:pPr>
      <w:keepNext/>
      <w:keepLines/>
      <w:spacing w:before="120" w:after="120" w:line="360" w:lineRule="auto"/>
      <w:ind w:firstLine="200" w:firstLineChars="200"/>
      <w:outlineLvl w:val="2"/>
    </w:pPr>
    <w:rPr>
      <w:rFonts w:eastAsia="黑体"/>
      <w:bCs/>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1"/>
    <w:qFormat/>
    <w:uiPriority w:val="0"/>
    <w:rPr>
      <w:rFonts w:ascii="宋体" w:eastAsia="宋体"/>
      <w:sz w:val="18"/>
      <w:szCs w:val="1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link w:val="12"/>
    <w:qFormat/>
    <w:uiPriority w:val="0"/>
    <w:pPr>
      <w:pBdr>
        <w:bottom w:val="single" w:color="auto" w:sz="6" w:space="1"/>
      </w:pBdr>
      <w:tabs>
        <w:tab w:val="center" w:pos="4153"/>
        <w:tab w:val="right" w:pos="8306"/>
      </w:tabs>
      <w:jc w:val="center"/>
    </w:pPr>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文档结构图 Char"/>
    <w:basedOn w:val="9"/>
    <w:link w:val="4"/>
    <w:qFormat/>
    <w:uiPriority w:val="0"/>
    <w:rPr>
      <w:rFonts w:ascii="宋体" w:eastAsia="宋体"/>
      <w:snapToGrid w:val="0"/>
      <w:color w:val="000000"/>
      <w:sz w:val="18"/>
      <w:szCs w:val="18"/>
    </w:rPr>
  </w:style>
  <w:style w:type="character" w:customStyle="1" w:styleId="12">
    <w:name w:val="页眉 Char"/>
    <w:basedOn w:val="9"/>
    <w:link w:val="7"/>
    <w:qFormat/>
    <w:uiPriority w:val="0"/>
    <w:rPr>
      <w:rFonts w:eastAsia="Arial"/>
      <w:snapToGrid w:val="0"/>
      <w:color w:val="000000"/>
      <w:sz w:val="18"/>
      <w:szCs w:val="18"/>
    </w:rPr>
  </w:style>
  <w:style w:type="character" w:customStyle="1" w:styleId="13">
    <w:name w:val="批注框文本 Char"/>
    <w:basedOn w:val="9"/>
    <w:link w:val="5"/>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7028</Words>
  <Characters>7827</Characters>
  <Lines>64</Lines>
  <Paragraphs>18</Paragraphs>
  <TotalTime>56</TotalTime>
  <ScaleCrop>false</ScaleCrop>
  <LinksUpToDate>false</LinksUpToDate>
  <CharactersWithSpaces>7865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2022-07-07T08:48:00Z</dcterms:created>
  <dc:creator>Kingsoft-PDF</dc:creator>
  <cp:keywords>62c62d5a3ff91100150e8ec8</cp:keywords>
  <cp:lastModifiedBy>点点星光</cp:lastModifiedBy>
  <cp:lastPrinted>2022-10-28T08:52:00Z</cp:lastPrinted>
  <dcterms:modified xsi:type="dcterms:W3CDTF">2022-10-28T10:01:09Z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2022-07-07T08:48:51Z</vt:filetime>
  </property>
  <property fmtid="{D5CDD505-2E9C-101B-9397-08002B2CF9AE}" pid="4" name="KSOProductBuildVer">
    <vt:lpwstr>2052-11.1.0.12598</vt:lpwstr>
  </property>
  <property fmtid="{D5CDD505-2E9C-101B-9397-08002B2CF9AE}" pid="5" name="ICV">
    <vt:lpwstr>78D0D1EAEB6A4F4C8F3E8C05BB7FF736</vt:lpwstr>
  </property>
</Properties>
</file>