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35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bookmarkStart w:id="0" w:name="_GoBack"/>
      <w:r>
        <w:rPr>
          <w:rFonts w:hint="eastAsia" w:ascii="方正小标宋_GBK" w:hAnsi="方正小标宋_GBK" w:eastAsia="方正小标宋_GBK" w:cs="方正小标宋_GBK"/>
          <w:sz w:val="44"/>
          <w:szCs w:val="52"/>
        </w:rPr>
        <w:t>202</w:t>
      </w:r>
      <w:r>
        <w:rPr>
          <w:rFonts w:hint="eastAsia" w:ascii="方正小标宋_GBK" w:hAnsi="方正小标宋_GBK" w:eastAsia="方正小标宋_GBK" w:cs="方正小标宋_GBK"/>
          <w:sz w:val="44"/>
          <w:szCs w:val="52"/>
          <w:lang w:val="en-US" w:eastAsia="zh-CN"/>
        </w:rPr>
        <w:t>5</w:t>
      </w:r>
      <w:r>
        <w:rPr>
          <w:rFonts w:hint="eastAsia" w:ascii="方正小标宋_GBK" w:hAnsi="方正小标宋_GBK" w:eastAsia="方正小标宋_GBK" w:cs="方正小标宋_GBK"/>
          <w:sz w:val="44"/>
          <w:szCs w:val="52"/>
        </w:rPr>
        <w:t>年东源县工业项目建设奖励（第</w:t>
      </w:r>
      <w:r>
        <w:rPr>
          <w:rFonts w:hint="eastAsia" w:ascii="方正小标宋_GBK" w:hAnsi="方正小标宋_GBK" w:eastAsia="方正小标宋_GBK" w:cs="方正小标宋_GBK"/>
          <w:sz w:val="44"/>
          <w:szCs w:val="52"/>
          <w:lang w:val="en-US" w:eastAsia="zh-CN"/>
        </w:rPr>
        <w:t>二</w:t>
      </w:r>
      <w:r>
        <w:rPr>
          <w:rFonts w:hint="eastAsia" w:ascii="方正小标宋_GBK" w:hAnsi="方正小标宋_GBK" w:eastAsia="方正小标宋_GBK" w:cs="方正小标宋_GBK"/>
          <w:sz w:val="44"/>
          <w:szCs w:val="52"/>
        </w:rPr>
        <w:t>批）</w:t>
      </w:r>
    </w:p>
    <w:p w14:paraId="4D7658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小标宋_GBK" w:cs="方正仿宋_GBK"/>
          <w:sz w:val="32"/>
          <w:szCs w:val="40"/>
          <w:lang w:val="en-US" w:eastAsia="zh-CN"/>
        </w:rPr>
      </w:pPr>
      <w:r>
        <w:rPr>
          <w:rFonts w:hint="eastAsia" w:ascii="方正小标宋_GBK" w:hAnsi="方正小标宋_GBK" w:eastAsia="方正小标宋_GBK" w:cs="方正小标宋_GBK"/>
          <w:sz w:val="44"/>
          <w:szCs w:val="52"/>
          <w:lang w:val="en-US" w:eastAsia="zh-CN"/>
        </w:rPr>
        <w:t>申报指南</w:t>
      </w:r>
    </w:p>
    <w:bookmarkEnd w:id="0"/>
    <w:p w14:paraId="53B34BC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p>
    <w:p w14:paraId="438D85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一、奖励范围</w:t>
      </w:r>
    </w:p>
    <w:p w14:paraId="6CEABB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2017年7月1日以来已办理《建设工程规划许可证》并在东源县辖区范围内实施建设的工业（含科创、物流等工业用地）项目。</w:t>
      </w:r>
    </w:p>
    <w:p w14:paraId="4E0BF8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二、奖励标准</w:t>
      </w:r>
    </w:p>
    <w:p w14:paraId="71F4FF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工业厂房奖励标准为30元/平方米；工业厂房以外的建筑，1-6层的奖励标准为50元/平方米，7-9层的奖励标准为60元/平方米，10-19层的奖励标准为80元/平方米，20层以上建筑的奖励标准为90元/平方米。</w:t>
      </w:r>
    </w:p>
    <w:p w14:paraId="383165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三、奖励条件</w:t>
      </w:r>
    </w:p>
    <w:p w14:paraId="6D249C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（一）对2017年7月1日至2022年1月1日之间办理《建设工程规划许可证》的工业企业，在2022年12月31日前实现竣工投产的，按竣工面积给予奖励标准全额度的奖补。</w:t>
      </w:r>
    </w:p>
    <w:p w14:paraId="6E2C13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二）对2022年1月1日之后办理《建设工程规划许可证》的工业企业，在《建设工程规划许可证》发证之日起2年内实现竣工投产的，按竣工面积给予奖励标准全额的奖补；3年内实现竣工投产的，按竣工面积给予奖励标准50%额度的奖补；超过3年竣工投产的，不再给予奖补。</w:t>
      </w:r>
    </w:p>
    <w:p w14:paraId="29D4FF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三）为缓解企业建设资金困难，企业动工后主体工程达到“正负零”，如项目主体有建设资金困难的，项目主体可向东源县工业商务和信息化局提出申请进度奖，符合条件的可按奖励标准额度的40%给予进度奖励。</w:t>
      </w:r>
    </w:p>
    <w:p w14:paraId="51B766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三、申报材料</w:t>
      </w:r>
    </w:p>
    <w:p w14:paraId="4F00E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楷体_GBK" w:hAnsi="方正楷体_GBK" w:eastAsia="方正楷体_GBK" w:cs="方正楷体_GBK"/>
          <w:b w:val="0"/>
          <w:bCs w:val="0"/>
          <w:sz w:val="32"/>
          <w:szCs w:val="18"/>
          <w:highlight w:val="none"/>
        </w:rPr>
      </w:pPr>
      <w:r>
        <w:rPr>
          <w:rFonts w:hint="eastAsia" w:ascii="方正楷体_GBK" w:hAnsi="方正楷体_GBK" w:eastAsia="方正楷体_GBK" w:cs="方正楷体_GBK"/>
          <w:b w:val="0"/>
          <w:bCs w:val="0"/>
          <w:sz w:val="32"/>
          <w:szCs w:val="18"/>
          <w:highlight w:val="none"/>
          <w:lang w:val="en-US" w:eastAsia="zh-CN"/>
        </w:rPr>
        <w:t>（一）</w:t>
      </w:r>
      <w:r>
        <w:rPr>
          <w:rFonts w:hint="eastAsia" w:ascii="方正楷体_GBK" w:hAnsi="方正楷体_GBK" w:eastAsia="方正楷体_GBK" w:cs="方正楷体_GBK"/>
          <w:b w:val="0"/>
          <w:bCs w:val="0"/>
          <w:sz w:val="32"/>
          <w:szCs w:val="18"/>
          <w:highlight w:val="none"/>
        </w:rPr>
        <w:t>工业项目建设竣工投产</w:t>
      </w:r>
      <w:r>
        <w:rPr>
          <w:rFonts w:hint="eastAsia" w:ascii="方正楷体_GBK" w:hAnsi="方正楷体_GBK" w:eastAsia="方正楷体_GBK" w:cs="方正楷体_GBK"/>
          <w:b w:val="0"/>
          <w:bCs w:val="0"/>
          <w:sz w:val="32"/>
          <w:szCs w:val="18"/>
          <w:highlight w:val="none"/>
          <w:lang w:val="en-US" w:eastAsia="zh-CN"/>
        </w:rPr>
        <w:t>奖励</w:t>
      </w:r>
      <w:r>
        <w:rPr>
          <w:rFonts w:hint="eastAsia" w:ascii="方正楷体_GBK" w:hAnsi="方正楷体_GBK" w:eastAsia="方正楷体_GBK" w:cs="方正楷体_GBK"/>
          <w:b w:val="0"/>
          <w:bCs w:val="0"/>
          <w:sz w:val="32"/>
          <w:szCs w:val="18"/>
          <w:highlight w:val="none"/>
        </w:rPr>
        <w:t>申报材料清单</w:t>
      </w:r>
    </w:p>
    <w:p w14:paraId="24683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1.东源县工业项目建设奖励审批表（竣工投产奖励）</w:t>
      </w:r>
    </w:p>
    <w:p w14:paraId="02247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2.东源县工业项目建设奖励申请报告（竣工投产奖励）</w:t>
      </w:r>
    </w:p>
    <w:p w14:paraId="64D75E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default" w:ascii="方正仿宋_GBK" w:hAnsi="方正仿宋_GBK" w:eastAsia="方正仿宋_GBK" w:cs="方正仿宋_GBK"/>
          <w:sz w:val="32"/>
          <w:szCs w:val="18"/>
          <w:highlight w:val="none"/>
        </w:rPr>
        <w:t>3.《建设工程规划许可证》</w:t>
      </w:r>
      <w:r>
        <w:rPr>
          <w:rFonts w:hint="eastAsia" w:ascii="方正仿宋_GBK" w:hAnsi="方正仿宋_GBK" w:eastAsia="方正仿宋_GBK" w:cs="方正仿宋_GBK"/>
          <w:sz w:val="32"/>
          <w:szCs w:val="18"/>
          <w:highlight w:val="none"/>
          <w:lang w:val="en-US" w:eastAsia="zh-CN"/>
        </w:rPr>
        <w:t>复印件</w:t>
      </w:r>
    </w:p>
    <w:p w14:paraId="18D665C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4</w:t>
      </w:r>
      <w:r>
        <w:rPr>
          <w:rFonts w:hint="default" w:ascii="方正仿宋_GBK" w:hAnsi="方正仿宋_GBK" w:eastAsia="方正仿宋_GBK" w:cs="方正仿宋_GBK"/>
          <w:sz w:val="32"/>
          <w:szCs w:val="18"/>
          <w:highlight w:val="none"/>
        </w:rPr>
        <w:t>.</w:t>
      </w:r>
      <w:r>
        <w:rPr>
          <w:rFonts w:hint="eastAsia" w:ascii="方正仿宋_GBK" w:hAnsi="方正仿宋_GBK" w:eastAsia="方正仿宋_GBK" w:cs="方正仿宋_GBK"/>
          <w:color w:val="000000"/>
          <w:sz w:val="32"/>
          <w:szCs w:val="32"/>
          <w:lang w:val="en-US" w:eastAsia="zh-CN"/>
        </w:rPr>
        <w:t>工程质量监督报告和项目竣工验收报告、工程竣工联合验收意见书（2019年前为房屋建筑工程和市政基础设施工程竣工验收备案表）、不动产权证书，提供以上三项中的一项复印件即可；</w:t>
      </w:r>
      <w:r>
        <w:rPr>
          <w:rFonts w:hint="eastAsia" w:ascii="方正仿宋_GBK" w:hAnsi="方正仿宋_GBK" w:eastAsia="方正仿宋_GBK" w:cs="方正仿宋_GBK"/>
          <w:b/>
          <w:bCs/>
          <w:color w:val="000000"/>
          <w:sz w:val="32"/>
          <w:szCs w:val="32"/>
          <w:u w:val="none"/>
          <w:lang w:val="en-US" w:eastAsia="zh-CN"/>
        </w:rPr>
        <w:t>提供前两项资料的企业需要同时附上自然资源部门出具的面积测绘资料</w:t>
      </w:r>
    </w:p>
    <w:p w14:paraId="39C689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5</w:t>
      </w:r>
      <w:r>
        <w:rPr>
          <w:rFonts w:hint="default" w:ascii="方正仿宋_GBK" w:hAnsi="方正仿宋_GBK" w:eastAsia="方正仿宋_GBK" w:cs="方正仿宋_GBK"/>
          <w:sz w:val="32"/>
          <w:szCs w:val="18"/>
          <w:highlight w:val="none"/>
        </w:rPr>
        <w:t>.销售发票</w:t>
      </w:r>
      <w:r>
        <w:rPr>
          <w:rFonts w:hint="eastAsia" w:ascii="方正仿宋_GBK" w:hAnsi="方正仿宋_GBK" w:eastAsia="方正仿宋_GBK" w:cs="方正仿宋_GBK"/>
          <w:sz w:val="32"/>
          <w:szCs w:val="18"/>
          <w:highlight w:val="none"/>
          <w:lang w:val="en-US" w:eastAsia="zh-CN"/>
        </w:rPr>
        <w:t>复印件</w:t>
      </w:r>
    </w:p>
    <w:p w14:paraId="6597A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6.营业执照复印件</w:t>
      </w:r>
    </w:p>
    <w:p w14:paraId="7CFC43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7.</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sz w:val="32"/>
          <w:szCs w:val="18"/>
          <w:highlight w:val="none"/>
          <w:lang w:val="en-US" w:eastAsia="zh-CN"/>
        </w:rPr>
        <w:t>银行账户信息复印件</w:t>
      </w:r>
    </w:p>
    <w:p w14:paraId="277A4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楷体_GBK" w:hAnsi="方正楷体_GBK" w:eastAsia="方正楷体_GBK" w:cs="方正楷体_GBK"/>
          <w:b w:val="0"/>
          <w:bCs w:val="0"/>
          <w:sz w:val="32"/>
          <w:szCs w:val="18"/>
          <w:highlight w:val="none"/>
          <w:lang w:val="en-US" w:eastAsia="zh-CN"/>
        </w:rPr>
      </w:pPr>
      <w:r>
        <w:rPr>
          <w:rFonts w:hint="eastAsia" w:ascii="方正楷体_GBK" w:hAnsi="方正楷体_GBK" w:eastAsia="方正楷体_GBK" w:cs="方正楷体_GBK"/>
          <w:b w:val="0"/>
          <w:bCs w:val="0"/>
          <w:sz w:val="32"/>
          <w:szCs w:val="18"/>
          <w:highlight w:val="none"/>
          <w:lang w:val="en-US" w:eastAsia="zh-CN"/>
        </w:rPr>
        <w:t>（二）</w:t>
      </w:r>
      <w:r>
        <w:rPr>
          <w:rFonts w:hint="default" w:ascii="方正楷体_GBK" w:hAnsi="方正楷体_GBK" w:eastAsia="方正楷体_GBK" w:cs="方正楷体_GBK"/>
          <w:b w:val="0"/>
          <w:bCs w:val="0"/>
          <w:sz w:val="32"/>
          <w:szCs w:val="18"/>
          <w:highlight w:val="none"/>
          <w:lang w:val="en-US" w:eastAsia="zh-CN"/>
        </w:rPr>
        <w:t>工业项目建设</w:t>
      </w:r>
      <w:r>
        <w:rPr>
          <w:rFonts w:hint="eastAsia" w:ascii="方正楷体_GBK" w:hAnsi="方正楷体_GBK" w:eastAsia="方正楷体_GBK" w:cs="方正楷体_GBK"/>
          <w:b w:val="0"/>
          <w:bCs w:val="0"/>
          <w:sz w:val="32"/>
          <w:szCs w:val="18"/>
          <w:highlight w:val="none"/>
          <w:lang w:val="en-US" w:eastAsia="zh-CN"/>
        </w:rPr>
        <w:t>进度奖励</w:t>
      </w:r>
      <w:r>
        <w:rPr>
          <w:rFonts w:hint="default" w:ascii="方正楷体_GBK" w:hAnsi="方正楷体_GBK" w:eastAsia="方正楷体_GBK" w:cs="方正楷体_GBK"/>
          <w:b w:val="0"/>
          <w:bCs w:val="0"/>
          <w:sz w:val="32"/>
          <w:szCs w:val="18"/>
          <w:highlight w:val="none"/>
          <w:lang w:val="en-US" w:eastAsia="zh-CN"/>
        </w:rPr>
        <w:t>申报材料清单</w:t>
      </w:r>
    </w:p>
    <w:p w14:paraId="23E90D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eastAsia="zh-CN"/>
        </w:rPr>
      </w:pPr>
      <w:r>
        <w:rPr>
          <w:rFonts w:hint="default" w:ascii="方正仿宋_GBK" w:hAnsi="方正仿宋_GBK" w:eastAsia="方正仿宋_GBK" w:cs="方正仿宋_GBK"/>
          <w:sz w:val="32"/>
          <w:szCs w:val="18"/>
          <w:highlight w:val="none"/>
        </w:rPr>
        <w:t>1.东源县工业项目建设奖励审批表（建设进度奖励）</w:t>
      </w:r>
    </w:p>
    <w:p w14:paraId="7B37A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2.东源县工业项目建设奖励申请报告（建设进度奖励）</w:t>
      </w:r>
    </w:p>
    <w:p w14:paraId="14B6B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3</w:t>
      </w:r>
      <w:r>
        <w:rPr>
          <w:rFonts w:hint="default" w:ascii="方正仿宋_GBK" w:hAnsi="方正仿宋_GBK" w:eastAsia="方正仿宋_GBK" w:cs="方正仿宋_GBK"/>
          <w:sz w:val="32"/>
          <w:szCs w:val="18"/>
          <w:highlight w:val="none"/>
        </w:rPr>
        <w:t>.《建设工程规划许可证》</w:t>
      </w:r>
      <w:r>
        <w:rPr>
          <w:rFonts w:hint="eastAsia" w:ascii="方正仿宋_GBK" w:hAnsi="方正仿宋_GBK" w:eastAsia="方正仿宋_GBK" w:cs="方正仿宋_GBK"/>
          <w:sz w:val="32"/>
          <w:szCs w:val="18"/>
          <w:highlight w:val="none"/>
          <w:lang w:val="en-US" w:eastAsia="zh-CN"/>
        </w:rPr>
        <w:t>复印件</w:t>
      </w:r>
    </w:p>
    <w:p w14:paraId="7F5E7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4.主体工程达到“正负零”后的现场照片（加注水印，含拍摄时间、项目定位等）</w:t>
      </w:r>
    </w:p>
    <w:p w14:paraId="47F54A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eastAsia" w:ascii="方正仿宋_GBK" w:hAnsi="方正仿宋_GBK" w:eastAsia="方正仿宋_GBK" w:cs="方正仿宋_GBK"/>
          <w:sz w:val="32"/>
          <w:szCs w:val="18"/>
          <w:highlight w:val="none"/>
          <w:lang w:val="en-US" w:eastAsia="zh-CN"/>
        </w:rPr>
        <w:t>5.</w:t>
      </w:r>
      <w:r>
        <w:rPr>
          <w:rFonts w:hint="default" w:ascii="方正仿宋_GBK" w:hAnsi="方正仿宋_GBK" w:eastAsia="方正仿宋_GBK" w:cs="方正仿宋_GBK"/>
          <w:sz w:val="32"/>
          <w:szCs w:val="18"/>
          <w:highlight w:val="none"/>
        </w:rPr>
        <w:t>《东源县工业项目建设进度奖申报承诺书》</w:t>
      </w:r>
    </w:p>
    <w:p w14:paraId="6C5739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6.营业执照复印件</w:t>
      </w:r>
    </w:p>
    <w:p w14:paraId="744A56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18"/>
          <w:highlight w:val="none"/>
          <w:lang w:val="en-US" w:eastAsia="zh-CN"/>
        </w:rPr>
        <w:t>7.</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sz w:val="32"/>
          <w:szCs w:val="18"/>
          <w:highlight w:val="none"/>
          <w:lang w:val="en-US" w:eastAsia="zh-CN"/>
        </w:rPr>
        <w:t>银行账户信息复印件</w:t>
      </w:r>
    </w:p>
    <w:p w14:paraId="64FFE4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四、申报程序及时间</w:t>
      </w:r>
    </w:p>
    <w:p w14:paraId="79D5A6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项目申报对象应于12月25日前将申报材料（纸质版一式3份，胶装成册；含光盘或U盘1份，内有申报材料扫描版和可编辑电子版）提交所在乡镇（开发区）。乡镇（开发区）汇总辖区情况，并对申报项目材料认真审核，12月31日前将审核同意项目申报材料（纸质版2份，电子版1份）报送至县工商信局。</w:t>
      </w:r>
    </w:p>
    <w:p w14:paraId="664EBD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五、其他事项</w:t>
      </w:r>
    </w:p>
    <w:p w14:paraId="3F5DE3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sz w:val="32"/>
          <w:szCs w:val="40"/>
          <w:lang w:val="en-US" w:eastAsia="zh-CN"/>
        </w:rPr>
        <w:t>（一）申报竣工投产奖励的企业，申报奖励面积以</w:t>
      </w:r>
      <w:r>
        <w:rPr>
          <w:rFonts w:hint="eastAsia" w:ascii="方正仿宋_GBK" w:hAnsi="方正仿宋_GBK" w:eastAsia="方正仿宋_GBK" w:cs="方正仿宋_GBK"/>
          <w:color w:val="000000"/>
          <w:sz w:val="32"/>
          <w:szCs w:val="32"/>
          <w:u w:val="none"/>
          <w:lang w:val="en-US" w:eastAsia="zh-CN"/>
        </w:rPr>
        <w:t>自然资源部门出具的测绘面积或不动产权登记证书上的建筑面积为准。</w:t>
      </w:r>
    </w:p>
    <w:p w14:paraId="079DE6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color w:val="000000"/>
          <w:sz w:val="32"/>
          <w:szCs w:val="32"/>
          <w:u w:val="none"/>
          <w:lang w:val="en-US" w:eastAsia="zh-CN"/>
        </w:rPr>
        <w:t>（二）</w:t>
      </w:r>
      <w:r>
        <w:rPr>
          <w:rFonts w:hint="eastAsia" w:ascii="方正仿宋_GBK" w:hAnsi="方正仿宋_GBK" w:eastAsia="方正仿宋_GBK" w:cs="方正仿宋_GBK"/>
          <w:sz w:val="32"/>
          <w:szCs w:val="40"/>
          <w:lang w:val="en-US" w:eastAsia="zh-CN"/>
        </w:rPr>
        <w:t>申报</w:t>
      </w:r>
      <w:r>
        <w:rPr>
          <w:rFonts w:hint="default" w:ascii="方正仿宋_GBK" w:hAnsi="方正仿宋_GBK" w:eastAsia="方正仿宋_GBK" w:cs="方正仿宋_GBK"/>
          <w:sz w:val="32"/>
          <w:szCs w:val="18"/>
          <w:highlight w:val="none"/>
        </w:rPr>
        <w:t>建设进度奖励</w:t>
      </w:r>
      <w:r>
        <w:rPr>
          <w:rFonts w:hint="eastAsia" w:ascii="方正仿宋_GBK" w:hAnsi="方正仿宋_GBK" w:eastAsia="方正仿宋_GBK" w:cs="方正仿宋_GBK"/>
          <w:sz w:val="32"/>
          <w:szCs w:val="40"/>
          <w:lang w:val="en-US" w:eastAsia="zh-CN"/>
        </w:rPr>
        <w:t>的企业，申报奖励面积以《</w:t>
      </w:r>
      <w:r>
        <w:rPr>
          <w:rFonts w:hint="default" w:ascii="方正仿宋_GBK" w:hAnsi="方正仿宋_GBK" w:eastAsia="方正仿宋_GBK" w:cs="方正仿宋_GBK"/>
          <w:sz w:val="32"/>
          <w:szCs w:val="18"/>
          <w:highlight w:val="none"/>
        </w:rPr>
        <w:t>建设工程规划许可证</w:t>
      </w:r>
      <w:r>
        <w:rPr>
          <w:rFonts w:hint="eastAsia" w:ascii="方正仿宋_GBK" w:hAnsi="方正仿宋_GBK" w:eastAsia="方正仿宋_GBK" w:cs="方正仿宋_GBK"/>
          <w:sz w:val="32"/>
          <w:szCs w:val="18"/>
          <w:highlight w:val="none"/>
          <w:lang w:eastAsia="zh-CN"/>
        </w:rPr>
        <w:t>》</w:t>
      </w:r>
      <w:r>
        <w:rPr>
          <w:rFonts w:hint="eastAsia" w:ascii="方正仿宋_GBK" w:hAnsi="方正仿宋_GBK" w:eastAsia="方正仿宋_GBK" w:cs="方正仿宋_GBK"/>
          <w:sz w:val="32"/>
          <w:szCs w:val="18"/>
          <w:highlight w:val="none"/>
          <w:lang w:val="en-US" w:eastAsia="zh-CN"/>
        </w:rPr>
        <w:t>上建筑面积的为准。竣工投产后申请剩余的奖励，将</w:t>
      </w:r>
      <w:r>
        <w:rPr>
          <w:rFonts w:hint="eastAsia" w:ascii="方正仿宋_GBK" w:hAnsi="方正仿宋_GBK" w:eastAsia="方正仿宋_GBK" w:cs="方正仿宋_GBK"/>
          <w:sz w:val="32"/>
          <w:szCs w:val="40"/>
          <w:lang w:val="en-US" w:eastAsia="zh-CN"/>
        </w:rPr>
        <w:t>以</w:t>
      </w:r>
      <w:r>
        <w:rPr>
          <w:rFonts w:hint="eastAsia" w:ascii="方正仿宋_GBK" w:hAnsi="方正仿宋_GBK" w:eastAsia="方正仿宋_GBK" w:cs="方正仿宋_GBK"/>
          <w:color w:val="000000"/>
          <w:sz w:val="32"/>
          <w:szCs w:val="32"/>
          <w:u w:val="none"/>
          <w:lang w:val="en-US" w:eastAsia="zh-CN"/>
        </w:rPr>
        <w:t>自然资源部门出具的测绘面积或不动产权登记证书上的建筑面积为准进行计算，并扣减前期申请的</w:t>
      </w:r>
      <w:r>
        <w:rPr>
          <w:rFonts w:hint="default" w:ascii="方正仿宋_GBK" w:hAnsi="方正仿宋_GBK" w:eastAsia="方正仿宋_GBK" w:cs="方正仿宋_GBK"/>
          <w:sz w:val="32"/>
          <w:szCs w:val="18"/>
          <w:highlight w:val="none"/>
        </w:rPr>
        <w:t>建设进度奖励</w:t>
      </w:r>
      <w:r>
        <w:rPr>
          <w:rFonts w:hint="eastAsia" w:ascii="方正仿宋_GBK" w:hAnsi="方正仿宋_GBK" w:eastAsia="方正仿宋_GBK" w:cs="方正仿宋_GBK"/>
          <w:sz w:val="32"/>
          <w:szCs w:val="18"/>
          <w:highlight w:val="none"/>
          <w:lang w:val="en-US" w:eastAsia="zh-CN"/>
        </w:rPr>
        <w:t>金额。</w:t>
      </w:r>
    </w:p>
    <w:p w14:paraId="42CF8830"/>
    <w:sectPr>
      <w:pgSz w:w="11906" w:h="16838"/>
      <w:pgMar w:top="2098" w:right="1474"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A6A78"/>
    <w:rsid w:val="0C1A6A78"/>
    <w:rsid w:val="5D263E18"/>
    <w:rsid w:val="7F61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2025-11-26T09:07:00Z</dcterms:created>
  <dc:creator>Administrator</dc:creator>
  <cp:lastModifiedBy>Administrator</cp:lastModifiedBy>
  <dcterms:modified xsi:type="dcterms:W3CDTF">2025-11-26T09:08:05Z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12BC53EF986C48B89B5C5BEF0CE2E3F1_11</vt:lpwstr>
  </property>
  <property fmtid="{D5CDD505-2E9C-101B-9397-08002B2CF9AE}" pid="4" name="KSOTemplateDocerSaveRecord">
    <vt:lpwstr>eyJoZGlkIjoiNjU0YmVmZTlkNzg3YmY5N2ExM2UyNTJjN2FlNWU3ODUiLCJ1c2VySWQiOiI0NTk0NTkwODMifQ==</vt:lpwstr>
  </property>
</Properties>
</file>