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附件1：</w:t>
      </w:r>
    </w:p>
    <w:p>
      <w:pPr>
        <w:widowControl/>
        <w:shd w:val="clear" w:color="auto" w:fill="FFFFFF"/>
        <w:spacing w:line="630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44"/>
        </w:rPr>
      </w:pPr>
    </w:p>
    <w:p>
      <w:pPr>
        <w:widowControl/>
        <w:shd w:val="clear" w:color="auto" w:fill="FFFFFF"/>
        <w:spacing w:line="630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44"/>
        </w:rPr>
      </w:pP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ascii="方正小标宋_GBK" w:hAnsi="宋体" w:eastAsia="方正小标宋_GBK" w:cs="宋体"/>
          <w:color w:val="000000"/>
          <w:kern w:val="0"/>
          <w:sz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东源县20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  <w:t>23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年农业生产社会化服务项目</w:t>
      </w: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ascii="方正小标宋_GBK" w:hAnsi="宋体" w:eastAsia="方正小标宋_GBK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实施方案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　　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1049" w:firstLineChars="328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1049" w:firstLineChars="328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项   目   名   称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实   施   地   点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-11"/>
          <w:sz w:val="32"/>
          <w:szCs w:val="32"/>
        </w:rPr>
        <w:t>项目申报单位</w:t>
      </w:r>
      <w:r>
        <w:rPr>
          <w:rFonts w:hint="eastAsia" w:ascii="方正仿宋_GBK" w:eastAsia="方正仿宋_GBK"/>
          <w:spacing w:val="-11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pacing w:val="-11"/>
          <w:sz w:val="32"/>
          <w:szCs w:val="32"/>
        </w:rPr>
        <w:t>签章</w:t>
      </w:r>
      <w:r>
        <w:rPr>
          <w:rFonts w:hint="eastAsia" w:ascii="方正仿宋_GBK" w:eastAsia="方正仿宋_GBK"/>
          <w:spacing w:val="-11"/>
          <w:sz w:val="32"/>
          <w:szCs w:val="32"/>
          <w:lang w:eastAsia="zh-CN"/>
        </w:rPr>
        <w:t>）：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负     责      人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   系   电   话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申   报   日   期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  <w:t>　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一、项目基本信息</w:t>
      </w:r>
    </w:p>
    <w:tbl>
      <w:tblPr>
        <w:tblStyle w:val="2"/>
        <w:tblW w:w="89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143"/>
        <w:gridCol w:w="1860"/>
        <w:gridCol w:w="2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80" w:lineRule="exact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80" w:lineRule="exact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项目实施作物及面积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ind w:firstLine="480"/>
              <w:textAlignment w:val="center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项目单位</w:t>
            </w:r>
          </w:p>
          <w:p>
            <w:pPr>
              <w:widowControl/>
              <w:spacing w:line="58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账   户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收款单位：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80" w:lineRule="exact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开户银行：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80" w:lineRule="exact"/>
              <w:rPr>
                <w:rFonts w:ascii="方正仿宋_GBK" w:hAnsi="仿宋_GB2312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>账</w:t>
            </w:r>
            <w:r>
              <w:rPr>
                <w:rFonts w:hint="eastAsia" w:ascii="仿宋_GB2312" w:hAnsi="仿宋_GB2312" w:eastAsia="方正仿宋_GBK" w:cs="仿宋_GB2312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</w:rPr>
              <w:t xml:space="preserve"> 号：</w:t>
            </w:r>
          </w:p>
        </w:tc>
      </w:tr>
    </w:tbl>
    <w:p>
      <w:pPr>
        <w:widowControl/>
        <w:shd w:val="clear" w:color="auto" w:fill="FFFFFF"/>
        <w:spacing w:line="580" w:lineRule="exact"/>
        <w:rPr>
          <w:rFonts w:ascii="方正仿宋_GBK" w:hAnsi="仿宋_GB2312" w:eastAsia="方正仿宋_GBK" w:cs="仿宋_GB2312"/>
          <w:b/>
          <w:color w:val="000000"/>
          <w:kern w:val="0"/>
          <w:sz w:val="32"/>
        </w:rPr>
      </w:pP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b/>
          <w:color w:val="000000"/>
          <w:kern w:val="0"/>
          <w:sz w:val="32"/>
        </w:rPr>
      </w:pP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二、项目单位简介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  <w:t>主要为项目单位生产基本情况、开展社会化服务的工作基础等。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三、项目意义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四、项目建设内容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  <w:t>明确实施托管服务的作物、关键环节、服务面积，制定详细实施方案。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五、绩效目标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六、组织管理与实施进度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七、效益分析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八、保障措施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  <w:t>九、附件等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  <w:t>（申报实施主体证明包括营业执照、银行开户证明、上年度财务审计报告或近两年财务报表、相关生产许可证明、现有设备清单、近两年托管服务的证明文件、荣誉称号等相关佐证材料。）</w:t>
      </w:r>
    </w:p>
    <w:p>
      <w:pPr>
        <w:widowControl/>
        <w:shd w:val="clear" w:color="auto" w:fill="FFFFFF"/>
        <w:spacing w:line="580" w:lineRule="exact"/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ThiOWEzMDJhMWM0NWQxNTY1OGVjNzA3N2IwZTAifQ=="/>
  </w:docVars>
  <w:rsids>
    <w:rsidRoot w:val="6CAC3DE3"/>
    <w:rsid w:val="6CA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2023-12-18T07:41:00Z</dcterms:created>
  <dc:creator>劉zhi鹏</dc:creator>
  <cp:lastModifiedBy>劉zhi鹏</cp:lastModifiedBy>
  <dcterms:modified xsi:type="dcterms:W3CDTF">2023-12-18T07:42:13Z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7AA890F02F09405DBDCEC67EAFC5646F_11</vt:lpwstr>
  </property>
</Properties>
</file>