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F" w:rsidRDefault="00153F7F">
      <w:pPr>
        <w:jc w:val="center"/>
        <w:rPr>
          <w:rFonts w:ascii="方正小标宋简体" w:eastAsia="方正小标宋简体" w:hAnsi="方正小标宋简体" w:cs="方正小标宋简体"/>
          <w:sz w:val="84"/>
          <w:szCs w:val="84"/>
        </w:rPr>
      </w:pPr>
    </w:p>
    <w:p w:rsidR="00153F7F" w:rsidRDefault="00153F7F">
      <w:pPr>
        <w:jc w:val="center"/>
        <w:rPr>
          <w:rFonts w:ascii="方正小标宋简体" w:eastAsia="方正小标宋简体" w:hAnsi="方正小标宋简体" w:cs="方正小标宋简体"/>
          <w:sz w:val="84"/>
          <w:szCs w:val="84"/>
        </w:rPr>
      </w:pPr>
    </w:p>
    <w:p w:rsidR="00153F7F" w:rsidRPr="001037EA" w:rsidRDefault="001037EA">
      <w:pPr>
        <w:jc w:val="center"/>
        <w:rPr>
          <w:rFonts w:ascii="方正小标宋简体" w:eastAsia="方正小标宋简体" w:hAnsi="方正小标宋简体" w:cs="方正小标宋简体"/>
          <w:sz w:val="72"/>
          <w:szCs w:val="84"/>
        </w:rPr>
      </w:pPr>
      <w:r w:rsidRPr="001037EA">
        <w:rPr>
          <w:rFonts w:ascii="方正小标宋简体" w:eastAsia="方正小标宋简体" w:hAnsi="方正小标宋简体" w:cs="方正小标宋简体" w:hint="eastAsia"/>
          <w:sz w:val="72"/>
          <w:szCs w:val="84"/>
        </w:rPr>
        <w:t>2018年</w:t>
      </w:r>
    </w:p>
    <w:p w:rsidR="003D3F32" w:rsidRPr="00D60300" w:rsidRDefault="003D3F32">
      <w:pPr>
        <w:jc w:val="center"/>
        <w:rPr>
          <w:rFonts w:ascii="方正小标宋简体" w:eastAsia="方正小标宋简体" w:hAnsi="方正小标宋简体" w:cs="方正小标宋简体"/>
          <w:sz w:val="72"/>
          <w:szCs w:val="84"/>
        </w:rPr>
      </w:pPr>
      <w:r w:rsidRPr="00D60300">
        <w:rPr>
          <w:rFonts w:ascii="方正小标宋简体" w:eastAsia="方正小标宋简体" w:hAnsi="方正小标宋简体" w:cs="方正小标宋简体" w:hint="eastAsia"/>
          <w:sz w:val="72"/>
          <w:szCs w:val="84"/>
        </w:rPr>
        <w:t>共青团东源县委员会</w:t>
      </w:r>
    </w:p>
    <w:p w:rsidR="00153F7F" w:rsidRDefault="001037EA">
      <w:pPr>
        <w:jc w:val="center"/>
        <w:rPr>
          <w:rFonts w:ascii="方正小标宋简体" w:eastAsia="方正小标宋简体" w:hAnsi="方正小标宋简体" w:cs="方正小标宋简体"/>
          <w:sz w:val="84"/>
          <w:szCs w:val="84"/>
        </w:rPr>
      </w:pPr>
      <w:r w:rsidRPr="001037EA">
        <w:rPr>
          <w:rFonts w:ascii="方正小标宋简体" w:eastAsia="方正小标宋简体" w:hAnsi="方正小标宋简体" w:cs="方正小标宋简体" w:hint="eastAsia"/>
          <w:sz w:val="72"/>
          <w:szCs w:val="84"/>
        </w:rPr>
        <w:t>部门预算</w:t>
      </w:r>
    </w:p>
    <w:p w:rsidR="00153F7F" w:rsidRDefault="00153F7F">
      <w:pPr>
        <w:jc w:val="center"/>
        <w:rPr>
          <w:rFonts w:ascii="方正小标宋简体" w:eastAsia="方正小标宋简体" w:hAnsi="方正小标宋简体" w:cs="方正小标宋简体"/>
          <w:sz w:val="84"/>
          <w:szCs w:val="84"/>
        </w:rPr>
      </w:pPr>
    </w:p>
    <w:p w:rsidR="00153F7F" w:rsidRDefault="00153F7F">
      <w:pPr>
        <w:jc w:val="center"/>
        <w:rPr>
          <w:rFonts w:ascii="方正小标宋简体" w:eastAsia="方正小标宋简体" w:hAnsi="方正小标宋简体" w:cs="方正小标宋简体"/>
          <w:sz w:val="84"/>
          <w:szCs w:val="84"/>
        </w:rPr>
      </w:pPr>
    </w:p>
    <w:p w:rsidR="00153F7F" w:rsidRDefault="001037EA">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153F7F" w:rsidRDefault="001037E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153F7F" w:rsidRDefault="00153F7F">
      <w:pPr>
        <w:jc w:val="center"/>
        <w:rPr>
          <w:rFonts w:ascii="黑体" w:eastAsia="黑体" w:hAnsi="黑体" w:cs="黑体"/>
          <w:sz w:val="44"/>
          <w:szCs w:val="44"/>
        </w:rPr>
      </w:pPr>
    </w:p>
    <w:p w:rsidR="00153F7F" w:rsidRDefault="001037EA">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Pr="00555E5A">
        <w:rPr>
          <w:rFonts w:ascii="黑体" w:eastAsia="黑体" w:hAnsi="黑体" w:cs="黑体" w:hint="eastAsia"/>
          <w:color w:val="FF0000"/>
          <w:sz w:val="32"/>
          <w:szCs w:val="32"/>
        </w:rPr>
        <w:t xml:space="preserve"> </w:t>
      </w:r>
      <w:r w:rsidR="003D3F32" w:rsidRPr="003D3F32">
        <w:rPr>
          <w:rFonts w:ascii="黑体" w:eastAsia="黑体" w:hAnsi="黑体" w:cs="黑体" w:hint="eastAsia"/>
          <w:sz w:val="32"/>
          <w:szCs w:val="32"/>
        </w:rPr>
        <w:t>共青团东源县委员会</w:t>
      </w:r>
      <w:r>
        <w:rPr>
          <w:rFonts w:ascii="黑体" w:eastAsia="黑体" w:hAnsi="黑体" w:cs="黑体" w:hint="eastAsia"/>
          <w:sz w:val="32"/>
          <w:szCs w:val="32"/>
        </w:rPr>
        <w:t>概况</w:t>
      </w:r>
    </w:p>
    <w:p w:rsidR="00153F7F" w:rsidRDefault="001037E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153F7F" w:rsidRDefault="001037E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153F7F" w:rsidRDefault="001037EA">
      <w:pPr>
        <w:ind w:firstLineChars="200" w:firstLine="640"/>
        <w:rPr>
          <w:rFonts w:ascii="黑体" w:eastAsia="黑体" w:hAnsi="黑体" w:cs="黑体"/>
          <w:sz w:val="32"/>
          <w:szCs w:val="32"/>
        </w:rPr>
      </w:pPr>
      <w:r>
        <w:rPr>
          <w:rFonts w:ascii="黑体" w:eastAsia="黑体" w:hAnsi="黑体" w:cs="黑体" w:hint="eastAsia"/>
          <w:sz w:val="32"/>
          <w:szCs w:val="32"/>
        </w:rPr>
        <w:t>第二部分  2018年部门预算表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153F7F" w:rsidRDefault="001037E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153F7F" w:rsidRDefault="001037EA">
      <w:pPr>
        <w:ind w:firstLineChars="200" w:firstLine="640"/>
        <w:rPr>
          <w:rFonts w:ascii="黑体" w:eastAsia="黑体" w:hAnsi="黑体" w:cs="黑体"/>
          <w:sz w:val="32"/>
          <w:szCs w:val="32"/>
        </w:rPr>
      </w:pPr>
      <w:r>
        <w:rPr>
          <w:rFonts w:ascii="黑体" w:eastAsia="黑体" w:hAnsi="黑体" w:cs="黑体" w:hint="eastAsia"/>
          <w:sz w:val="32"/>
          <w:szCs w:val="32"/>
        </w:rPr>
        <w:t>第三部分  2018年部门预算情况说明</w:t>
      </w:r>
    </w:p>
    <w:p w:rsidR="00153F7F" w:rsidRDefault="001037EA">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153F7F" w:rsidRDefault="001037E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第一部分  </w:t>
      </w:r>
      <w:r w:rsidR="003D3F32" w:rsidRPr="00725662">
        <w:rPr>
          <w:rFonts w:ascii="方正小标宋简体" w:eastAsia="方正小标宋简体" w:hAnsi="方正小标宋简体" w:cs="方正小标宋简体" w:hint="eastAsia"/>
          <w:sz w:val="44"/>
          <w:szCs w:val="44"/>
        </w:rPr>
        <w:t>共青团东源县委员会</w:t>
      </w:r>
      <w:r>
        <w:rPr>
          <w:rFonts w:ascii="方正小标宋简体" w:eastAsia="方正小标宋简体" w:hAnsi="方正小标宋简体" w:cs="方正小标宋简体" w:hint="eastAsia"/>
          <w:sz w:val="44"/>
          <w:szCs w:val="44"/>
        </w:rPr>
        <w:t>概况</w:t>
      </w:r>
    </w:p>
    <w:p w:rsidR="00153F7F" w:rsidRDefault="00153F7F">
      <w:pPr>
        <w:rPr>
          <w:rFonts w:ascii="黑体" w:eastAsia="黑体" w:hAnsi="黑体" w:cs="黑体"/>
          <w:sz w:val="44"/>
          <w:szCs w:val="44"/>
        </w:rPr>
      </w:pPr>
    </w:p>
    <w:p w:rsidR="00153F7F" w:rsidRDefault="001037EA">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725662" w:rsidRDefault="001037EA"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1037EA">
        <w:rPr>
          <w:rFonts w:ascii="仿宋_GB2312" w:eastAsia="仿宋_GB2312" w:hAnsi="仿宋_GB2312" w:cs="仿宋_GB2312" w:hint="eastAsia"/>
          <w:sz w:val="32"/>
          <w:szCs w:val="32"/>
        </w:rPr>
        <w:t>（一）</w:t>
      </w:r>
      <w:r w:rsidR="003D3F32" w:rsidRPr="00725662">
        <w:rPr>
          <w:rFonts w:ascii="仿宋_GB2312" w:eastAsia="仿宋_GB2312" w:hAnsi="仿宋_GB2312" w:cs="仿宋_GB2312" w:hint="eastAsia"/>
          <w:sz w:val="32"/>
          <w:szCs w:val="32"/>
        </w:rPr>
        <w:t>贯彻执行县委和上级团委的工作部署，制定共青团工作年度计划，指导各级团组织开展工作。</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（二）组织青年学习马列主义、毛泽东思想、邓小平理论、“三个代表”重要思想</w:t>
      </w:r>
      <w:r w:rsidR="0066315E">
        <w:rPr>
          <w:rFonts w:ascii="仿宋_GB2312" w:eastAsia="仿宋_GB2312" w:hAnsi="仿宋_GB2312" w:cs="仿宋_GB2312" w:hint="eastAsia"/>
          <w:sz w:val="32"/>
          <w:szCs w:val="32"/>
        </w:rPr>
        <w:t>、</w:t>
      </w:r>
      <w:r w:rsidRPr="00725662">
        <w:rPr>
          <w:rFonts w:ascii="仿宋_GB2312" w:eastAsia="仿宋_GB2312" w:hAnsi="仿宋_GB2312" w:cs="仿宋_GB2312" w:hint="eastAsia"/>
          <w:sz w:val="32"/>
          <w:szCs w:val="32"/>
        </w:rPr>
        <w:t>科学发展观</w:t>
      </w:r>
      <w:r w:rsidR="0066315E" w:rsidRPr="00B135C1">
        <w:rPr>
          <w:rFonts w:ascii="仿宋_GB2312" w:eastAsia="仿宋_GB2312" w:hAnsi="仿宋_GB2312" w:cs="仿宋_GB2312" w:hint="eastAsia"/>
          <w:sz w:val="32"/>
          <w:szCs w:val="32"/>
        </w:rPr>
        <w:t>、习近平新时代中国特色社会主义思想</w:t>
      </w:r>
      <w:r w:rsidRPr="00725662">
        <w:rPr>
          <w:rFonts w:ascii="仿宋_GB2312" w:eastAsia="仿宋_GB2312" w:hAnsi="仿宋_GB2312" w:cs="仿宋_GB2312" w:hint="eastAsia"/>
          <w:sz w:val="32"/>
          <w:szCs w:val="32"/>
        </w:rPr>
        <w:t>，进行爱国主义、集体主义、社会主义教育，弘扬社会主义核心价值观，帮助青年学习现代科学文化知识，对团员进行共产主义思想教育，向党组织推荐优秀团员入党，为党和政府推荐各类优秀青年人才和培养输送青年人才。</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（三）组织青年建设家乡和投身社会主义市场经济体制的实践，帮助青年掌握和运用先进的科学技术，学习和适应现代管理方式，组织青年开展各项劳动竞赛和突击队活动。</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（四）组织青年开展有益身心健康的文化娱乐和服务于社会的志愿者活动，指导和帮助各级团组织搞好团建工作、建立青少年活动阵地和青年服务机构。</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（五）密切与其他县区青年的联系和合作，加强同台、港、澳青年和海外青年侨胞的交流团结。</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（六）向党和政府反映青年的意见和要求，协同有关部</w:t>
      </w:r>
      <w:r w:rsidRPr="00725662">
        <w:rPr>
          <w:rFonts w:ascii="仿宋_GB2312" w:eastAsia="仿宋_GB2312" w:hAnsi="仿宋_GB2312" w:cs="仿宋_GB2312" w:hint="eastAsia"/>
          <w:sz w:val="32"/>
          <w:szCs w:val="32"/>
        </w:rPr>
        <w:lastRenderedPageBreak/>
        <w:t>门制定和宣传青年工作法规，组织青年开展社会监督，同各种危害青少年的现象作斗争，维护青少年的合法权益。</w:t>
      </w:r>
    </w:p>
    <w:p w:rsid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（七）受县委委托领导少先队工作。</w:t>
      </w:r>
    </w:p>
    <w:p w:rsidR="003D3F32" w:rsidRPr="00725662" w:rsidRDefault="003D3F32" w:rsidP="00725662">
      <w:pPr>
        <w:adjustRightInd w:val="0"/>
        <w:snapToGrid w:val="0"/>
        <w:spacing w:after="240" w:line="560" w:lineRule="exact"/>
        <w:ind w:firstLineChars="200"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（八）完成县委和上级团委交办的其他任务</w:t>
      </w:r>
      <w:r>
        <w:rPr>
          <w:rFonts w:ascii="仿宋_GB2312" w:hint="eastAsia"/>
          <w:sz w:val="30"/>
          <w:szCs w:val="30"/>
        </w:rPr>
        <w:t>。</w:t>
      </w:r>
    </w:p>
    <w:p w:rsidR="003D3F32" w:rsidRDefault="001037EA" w:rsidP="003D3F32">
      <w:pPr>
        <w:ind w:firstLine="630"/>
        <w:rPr>
          <w:rFonts w:ascii="黑体" w:eastAsia="黑体" w:hAnsi="黑体" w:cs="黑体"/>
          <w:sz w:val="32"/>
          <w:szCs w:val="32"/>
        </w:rPr>
      </w:pPr>
      <w:r>
        <w:rPr>
          <w:rFonts w:ascii="黑体" w:eastAsia="黑体" w:hAnsi="黑体" w:cs="黑体" w:hint="eastAsia"/>
          <w:sz w:val="32"/>
          <w:szCs w:val="32"/>
        </w:rPr>
        <w:t>二、机构设置</w:t>
      </w:r>
    </w:p>
    <w:p w:rsidR="003D3F32" w:rsidRPr="003D3F32" w:rsidRDefault="00797CF6" w:rsidP="003D3F32">
      <w:pPr>
        <w:pStyle w:val="a6"/>
        <w:widowControl/>
        <w:numPr>
          <w:ilvl w:val="0"/>
          <w:numId w:val="4"/>
        </w:numPr>
        <w:spacing w:line="560" w:lineRule="exact"/>
        <w:ind w:firstLineChars="0"/>
        <w:jc w:val="left"/>
        <w:rPr>
          <w:rFonts w:ascii="仿宋_GB2312"/>
          <w:sz w:val="30"/>
          <w:szCs w:val="30"/>
        </w:rPr>
      </w:pPr>
      <w:r>
        <w:rPr>
          <w:rFonts w:ascii="仿宋_GB2312" w:eastAsia="仿宋_GB2312" w:hAnsi="仿宋_GB2312" w:cs="仿宋_GB2312" w:hint="eastAsia"/>
          <w:sz w:val="32"/>
          <w:szCs w:val="32"/>
        </w:rPr>
        <w:t>本部门无下属单位，部门预算为共青团东源县委员会本级预算。</w:t>
      </w:r>
    </w:p>
    <w:p w:rsidR="00797CF6" w:rsidRPr="00725662" w:rsidRDefault="00797CF6" w:rsidP="003D3F32">
      <w:pPr>
        <w:pStyle w:val="a6"/>
        <w:widowControl/>
        <w:numPr>
          <w:ilvl w:val="0"/>
          <w:numId w:val="4"/>
        </w:numPr>
        <w:spacing w:line="560" w:lineRule="exact"/>
        <w:ind w:firstLineChars="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根据主要职责，团县委机关内设4个部（室）。</w:t>
      </w:r>
    </w:p>
    <w:p w:rsidR="00725662" w:rsidRPr="00725662" w:rsidRDefault="003D3F32" w:rsidP="00725662">
      <w:pPr>
        <w:pStyle w:val="a6"/>
        <w:widowControl/>
        <w:numPr>
          <w:ilvl w:val="0"/>
          <w:numId w:val="6"/>
        </w:numPr>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办公室职能：负责团委机关内部行政管理，文秘工作、后勤服务、保密和信访工作。</w:t>
      </w:r>
    </w:p>
    <w:p w:rsidR="00725662" w:rsidRPr="00725662" w:rsidRDefault="003D3F32" w:rsidP="00725662">
      <w:pPr>
        <w:pStyle w:val="a6"/>
        <w:widowControl/>
        <w:numPr>
          <w:ilvl w:val="0"/>
          <w:numId w:val="6"/>
        </w:numPr>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组织宣传部职能：指导团员发展、团组织设置和培训团干部工作，负责本机关的组织人事、党务及纪检监察工作，负责团的宣传，思想教育工作，组织青年的文化体育和志愿者活动，指导团建、青少年宫及文化阵地建设的工作。</w:t>
      </w:r>
    </w:p>
    <w:p w:rsidR="00725662" w:rsidRPr="00725662" w:rsidRDefault="003D3F32" w:rsidP="00725662">
      <w:pPr>
        <w:pStyle w:val="a6"/>
        <w:widowControl/>
        <w:numPr>
          <w:ilvl w:val="0"/>
          <w:numId w:val="6"/>
        </w:numPr>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城乡部（即青工、青农部）职能：协同青年工人、农民开展各类生产性活动，组织开展技能培训、劳动竞赛和突击队活动，指导有关协会的工作。</w:t>
      </w:r>
    </w:p>
    <w:p w:rsidR="003D3F32" w:rsidRPr="00725662" w:rsidRDefault="003D3F32" w:rsidP="00725662">
      <w:pPr>
        <w:pStyle w:val="a6"/>
        <w:widowControl/>
        <w:numPr>
          <w:ilvl w:val="0"/>
          <w:numId w:val="6"/>
        </w:numPr>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学少部职能：指导中学的团务工作，负责规划、指导少先队工作，协同教育部门培训少先队辅导员，组织少先队员开展思想教育和劳动实践活动。</w:t>
      </w:r>
    </w:p>
    <w:p w:rsidR="00725662" w:rsidRPr="00725662" w:rsidRDefault="00725662" w:rsidP="00725662">
      <w:pPr>
        <w:pStyle w:val="a6"/>
        <w:widowControl/>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（三）</w:t>
      </w:r>
      <w:r w:rsidR="003D3F32" w:rsidRPr="00725662">
        <w:rPr>
          <w:rFonts w:ascii="仿宋_GB2312" w:eastAsia="仿宋_GB2312" w:hAnsi="仿宋_GB2312" w:cs="仿宋_GB2312" w:hint="eastAsia"/>
          <w:sz w:val="32"/>
          <w:szCs w:val="32"/>
        </w:rPr>
        <w:t>编制人员情况：</w:t>
      </w:r>
    </w:p>
    <w:p w:rsidR="003D3F32" w:rsidRPr="00725662" w:rsidRDefault="003D3F32" w:rsidP="00725662">
      <w:pPr>
        <w:pStyle w:val="a6"/>
        <w:widowControl/>
        <w:spacing w:line="560" w:lineRule="exact"/>
        <w:ind w:firstLine="640"/>
        <w:jc w:val="left"/>
        <w:rPr>
          <w:rFonts w:ascii="仿宋_GB2312" w:eastAsia="仿宋_GB2312" w:hAnsi="仿宋_GB2312" w:cs="仿宋_GB2312"/>
          <w:sz w:val="32"/>
          <w:szCs w:val="32"/>
        </w:rPr>
      </w:pPr>
      <w:r w:rsidRPr="00725662">
        <w:rPr>
          <w:rFonts w:ascii="仿宋_GB2312" w:eastAsia="仿宋_GB2312" w:hAnsi="仿宋_GB2312" w:cs="仿宋_GB2312" w:hint="eastAsia"/>
          <w:sz w:val="32"/>
          <w:szCs w:val="32"/>
        </w:rPr>
        <w:t>团县委行政编制6名，其中书记1名，副书记2名。</w:t>
      </w:r>
    </w:p>
    <w:p w:rsidR="00153F7F" w:rsidRPr="00725662" w:rsidRDefault="00153F7F" w:rsidP="00725662">
      <w:pPr>
        <w:numPr>
          <w:ilvl w:val="0"/>
          <w:numId w:val="6"/>
        </w:numPr>
        <w:rPr>
          <w:rFonts w:ascii="仿宋_GB2312" w:eastAsia="仿宋_GB2312" w:hAnsi="仿宋_GB2312" w:cs="仿宋_GB2312"/>
          <w:sz w:val="32"/>
          <w:szCs w:val="32"/>
        </w:rPr>
        <w:sectPr w:rsidR="00153F7F" w:rsidRPr="00725662">
          <w:pgSz w:w="11906" w:h="16838"/>
          <w:pgMar w:top="1440" w:right="1800" w:bottom="1440" w:left="1800" w:header="851" w:footer="992" w:gutter="0"/>
          <w:cols w:space="425"/>
          <w:docGrid w:type="lines" w:linePitch="312"/>
        </w:sectPr>
      </w:pPr>
    </w:p>
    <w:p w:rsidR="00153F7F" w:rsidRDefault="001037E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2018年部门预算表</w:t>
      </w:r>
    </w:p>
    <w:p w:rsidR="00147888" w:rsidRDefault="00147888" w:rsidP="00147888">
      <w:pPr>
        <w:rPr>
          <w:rFonts w:ascii="方正小标宋简体" w:eastAsia="方正小标宋简体" w:hAnsi="方正小标宋简体" w:cs="方正小标宋简体"/>
          <w:sz w:val="44"/>
          <w:szCs w:val="44"/>
        </w:rPr>
      </w:pPr>
    </w:p>
    <w:p w:rsidR="00725662" w:rsidRDefault="005A1451"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0" distR="0">
            <wp:extent cx="5274310" cy="4251591"/>
            <wp:effectExtent l="19050" t="0" r="254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251591"/>
                    </a:xfrm>
                    <a:prstGeom prst="rect">
                      <a:avLst/>
                    </a:prstGeom>
                    <a:noFill/>
                    <a:ln w="9525">
                      <a:noFill/>
                      <a:miter lim="800000"/>
                      <a:headEnd/>
                      <a:tailEnd/>
                    </a:ln>
                  </pic:spPr>
                </pic:pic>
              </a:graphicData>
            </a:graphic>
          </wp:inline>
        </w:drawing>
      </w: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5A1451"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lastRenderedPageBreak/>
        <w:drawing>
          <wp:inline distT="0" distB="0" distL="0" distR="0">
            <wp:extent cx="5019675" cy="5581650"/>
            <wp:effectExtent l="19050" t="0" r="9525"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019675" cy="5581650"/>
                    </a:xfrm>
                    <a:prstGeom prst="rect">
                      <a:avLst/>
                    </a:prstGeom>
                    <a:noFill/>
                    <a:ln w="9525">
                      <a:noFill/>
                      <a:miter lim="800000"/>
                      <a:headEnd/>
                      <a:tailEnd/>
                    </a:ln>
                  </pic:spPr>
                </pic:pic>
              </a:graphicData>
            </a:graphic>
          </wp:inline>
        </w:drawing>
      </w: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725662" w:rsidP="007009F8">
      <w:pPr>
        <w:jc w:val="center"/>
        <w:rPr>
          <w:rFonts w:ascii="方正小标宋简体" w:eastAsia="方正小标宋简体" w:hAnsi="方正小标宋简体" w:cs="方正小标宋简体"/>
          <w:sz w:val="44"/>
          <w:szCs w:val="44"/>
        </w:rPr>
      </w:pPr>
    </w:p>
    <w:p w:rsidR="00725662" w:rsidRDefault="005A1451"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lastRenderedPageBreak/>
        <w:drawing>
          <wp:inline distT="0" distB="0" distL="0" distR="0">
            <wp:extent cx="5000625" cy="5486400"/>
            <wp:effectExtent l="19050" t="0" r="9525"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000625" cy="5486400"/>
                    </a:xfrm>
                    <a:prstGeom prst="rect">
                      <a:avLst/>
                    </a:prstGeom>
                    <a:noFill/>
                    <a:ln w="9525">
                      <a:noFill/>
                      <a:miter lim="800000"/>
                      <a:headEnd/>
                      <a:tailEnd/>
                    </a:ln>
                  </pic:spPr>
                </pic:pic>
              </a:graphicData>
            </a:graphic>
          </wp:inline>
        </w:drawing>
      </w:r>
    </w:p>
    <w:p w:rsidR="005A1451" w:rsidRDefault="005A1451"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0" distR="0">
            <wp:extent cx="5274310" cy="2607772"/>
            <wp:effectExtent l="19050" t="0" r="254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74310" cy="2607772"/>
                    </a:xfrm>
                    <a:prstGeom prst="rect">
                      <a:avLst/>
                    </a:prstGeom>
                    <a:noFill/>
                    <a:ln w="9525">
                      <a:noFill/>
                      <a:miter lim="800000"/>
                      <a:headEnd/>
                      <a:tailEnd/>
                    </a:ln>
                  </pic:spPr>
                </pic:pic>
              </a:graphicData>
            </a:graphic>
          </wp:inline>
        </w:drawing>
      </w:r>
    </w:p>
    <w:p w:rsidR="00834649" w:rsidRDefault="00834649" w:rsidP="007009F8">
      <w:pPr>
        <w:jc w:val="center"/>
        <w:rPr>
          <w:rFonts w:ascii="方正小标宋简体" w:eastAsia="方正小标宋简体" w:hAnsi="方正小标宋简体" w:cs="方正小标宋简体"/>
          <w:sz w:val="44"/>
          <w:szCs w:val="44"/>
        </w:rPr>
      </w:pPr>
    </w:p>
    <w:p w:rsidR="005A1451" w:rsidRDefault="005A1451" w:rsidP="00147888">
      <w:pPr>
        <w:rPr>
          <w:rFonts w:ascii="方正小标宋简体" w:eastAsia="方正小标宋简体" w:hAnsi="方正小标宋简体" w:cs="方正小标宋简体"/>
          <w:sz w:val="44"/>
          <w:szCs w:val="44"/>
        </w:rPr>
      </w:pPr>
    </w:p>
    <w:p w:rsidR="005A1451" w:rsidRDefault="005A1451"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0" distR="0">
            <wp:extent cx="5274310" cy="3142864"/>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274310" cy="3142864"/>
                    </a:xfrm>
                    <a:prstGeom prst="rect">
                      <a:avLst/>
                    </a:prstGeom>
                    <a:noFill/>
                    <a:ln w="9525">
                      <a:noFill/>
                      <a:miter lim="800000"/>
                      <a:headEnd/>
                      <a:tailEnd/>
                    </a:ln>
                  </pic:spPr>
                </pic:pic>
              </a:graphicData>
            </a:graphic>
          </wp:inline>
        </w:drawing>
      </w: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834649" w:rsidP="007009F8">
      <w:pPr>
        <w:jc w:val="center"/>
        <w:rPr>
          <w:rFonts w:ascii="方正小标宋简体" w:eastAsia="方正小标宋简体" w:hAnsi="方正小标宋简体" w:cs="方正小标宋简体"/>
          <w:sz w:val="44"/>
          <w:szCs w:val="44"/>
        </w:rPr>
      </w:pPr>
    </w:p>
    <w:p w:rsidR="00834649" w:rsidRDefault="00147888" w:rsidP="007009F8">
      <w:pPr>
        <w:jc w:val="center"/>
        <w:rPr>
          <w:rFonts w:ascii="方正小标宋简体" w:eastAsia="方正小标宋简体" w:hAnsi="方正小标宋简体" w:cs="方正小标宋简体"/>
          <w:sz w:val="44"/>
          <w:szCs w:val="44"/>
        </w:rPr>
      </w:pPr>
      <w:r w:rsidRPr="00147888">
        <w:rPr>
          <w:rFonts w:ascii="方正小标宋简体" w:eastAsia="方正小标宋简体" w:hAnsi="方正小标宋简体" w:cs="方正小标宋简体"/>
          <w:noProof/>
          <w:sz w:val="44"/>
          <w:szCs w:val="44"/>
        </w:rPr>
        <w:lastRenderedPageBreak/>
        <w:drawing>
          <wp:inline distT="0" distB="0" distL="0" distR="0">
            <wp:extent cx="4145280" cy="8834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9161" cy="8843208"/>
                    </a:xfrm>
                    <a:prstGeom prst="rect">
                      <a:avLst/>
                    </a:prstGeom>
                    <a:noFill/>
                    <a:ln>
                      <a:noFill/>
                    </a:ln>
                  </pic:spPr>
                </pic:pic>
              </a:graphicData>
            </a:graphic>
          </wp:inline>
        </w:drawing>
      </w:r>
    </w:p>
    <w:p w:rsidR="00834649" w:rsidRDefault="00147888" w:rsidP="007009F8">
      <w:pPr>
        <w:jc w:val="center"/>
        <w:rPr>
          <w:rFonts w:ascii="方正小标宋简体" w:eastAsia="方正小标宋简体" w:hAnsi="方正小标宋简体" w:cs="方正小标宋简体"/>
          <w:sz w:val="44"/>
          <w:szCs w:val="44"/>
        </w:rPr>
      </w:pPr>
      <w:r w:rsidRPr="00147888">
        <w:rPr>
          <w:rFonts w:ascii="方正小标宋简体" w:eastAsia="方正小标宋简体" w:hAnsi="方正小标宋简体" w:cs="方正小标宋简体"/>
          <w:noProof/>
          <w:sz w:val="44"/>
          <w:szCs w:val="44"/>
        </w:rPr>
        <w:lastRenderedPageBreak/>
        <w:drawing>
          <wp:inline distT="0" distB="0" distL="0" distR="0">
            <wp:extent cx="4125830" cy="87934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8577" cy="8799334"/>
                    </a:xfrm>
                    <a:prstGeom prst="rect">
                      <a:avLst/>
                    </a:prstGeom>
                    <a:noFill/>
                    <a:ln>
                      <a:noFill/>
                    </a:ln>
                  </pic:spPr>
                </pic:pic>
              </a:graphicData>
            </a:graphic>
          </wp:inline>
        </w:drawing>
      </w:r>
    </w:p>
    <w:p w:rsidR="00A77909" w:rsidRDefault="00A77909"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lastRenderedPageBreak/>
        <w:drawing>
          <wp:inline distT="0" distB="0" distL="0" distR="0">
            <wp:extent cx="5274310" cy="4459950"/>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274310" cy="4459950"/>
                    </a:xfrm>
                    <a:prstGeom prst="rect">
                      <a:avLst/>
                    </a:prstGeom>
                    <a:noFill/>
                    <a:ln w="9525">
                      <a:noFill/>
                      <a:miter lim="800000"/>
                      <a:headEnd/>
                      <a:tailEnd/>
                    </a:ln>
                  </pic:spPr>
                </pic:pic>
              </a:graphicData>
            </a:graphic>
          </wp:inline>
        </w:drawing>
      </w: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0" distR="0">
            <wp:extent cx="5274310" cy="1692615"/>
            <wp:effectExtent l="1905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5274310" cy="1692615"/>
                    </a:xfrm>
                    <a:prstGeom prst="rect">
                      <a:avLst/>
                    </a:prstGeom>
                    <a:noFill/>
                    <a:ln w="9525">
                      <a:noFill/>
                      <a:miter lim="800000"/>
                      <a:headEnd/>
                      <a:tailEnd/>
                    </a:ln>
                  </pic:spPr>
                </pic:pic>
              </a:graphicData>
            </a:graphic>
          </wp:inline>
        </w:drawing>
      </w: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lastRenderedPageBreak/>
        <w:drawing>
          <wp:inline distT="0" distB="0" distL="0" distR="0">
            <wp:extent cx="5274310" cy="2051686"/>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274310" cy="2051686"/>
                    </a:xfrm>
                    <a:prstGeom prst="rect">
                      <a:avLst/>
                    </a:prstGeom>
                    <a:noFill/>
                    <a:ln w="9525">
                      <a:noFill/>
                      <a:miter lim="800000"/>
                      <a:headEnd/>
                      <a:tailEnd/>
                    </a:ln>
                  </pic:spPr>
                </pic:pic>
              </a:graphicData>
            </a:graphic>
          </wp:inline>
        </w:drawing>
      </w: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0" distR="0">
            <wp:extent cx="5274310" cy="1427451"/>
            <wp:effectExtent l="1905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274310" cy="1427451"/>
                    </a:xfrm>
                    <a:prstGeom prst="rect">
                      <a:avLst/>
                    </a:prstGeom>
                    <a:noFill/>
                    <a:ln w="9525">
                      <a:noFill/>
                      <a:miter lim="800000"/>
                      <a:headEnd/>
                      <a:tailEnd/>
                    </a:ln>
                  </pic:spPr>
                </pic:pic>
              </a:graphicData>
            </a:graphic>
          </wp:inline>
        </w:drawing>
      </w: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A77909" w:rsidRDefault="00A77909" w:rsidP="007009F8">
      <w:pPr>
        <w:jc w:val="center"/>
        <w:rPr>
          <w:rFonts w:ascii="方正小标宋简体" w:eastAsia="方正小标宋简体" w:hAnsi="方正小标宋简体" w:cs="方正小标宋简体"/>
          <w:sz w:val="44"/>
          <w:szCs w:val="44"/>
        </w:rPr>
      </w:pPr>
    </w:p>
    <w:p w:rsidR="00147888" w:rsidRDefault="00147888" w:rsidP="007009F8">
      <w:pPr>
        <w:jc w:val="center"/>
        <w:rPr>
          <w:rFonts w:ascii="方正小标宋简体" w:eastAsia="方正小标宋简体" w:hAnsi="方正小标宋简体" w:cs="方正小标宋简体"/>
          <w:sz w:val="44"/>
          <w:szCs w:val="44"/>
        </w:rPr>
      </w:pPr>
    </w:p>
    <w:p w:rsidR="00153F7F" w:rsidRDefault="001037EA" w:rsidP="007009F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2018年部门预算情况说明</w:t>
      </w:r>
    </w:p>
    <w:p w:rsidR="00147888" w:rsidRDefault="00147888" w:rsidP="007009F8">
      <w:pPr>
        <w:jc w:val="center"/>
        <w:rPr>
          <w:rFonts w:ascii="方正小标宋简体" w:eastAsia="方正小标宋简体" w:hAnsi="方正小标宋简体" w:cs="方正小标宋简体"/>
          <w:sz w:val="44"/>
          <w:szCs w:val="44"/>
        </w:rPr>
      </w:pP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153F7F" w:rsidRPr="00D60300" w:rsidRDefault="00D60300">
      <w:pPr>
        <w:ind w:firstLine="640"/>
        <w:rPr>
          <w:rFonts w:ascii="仿宋_GB2312" w:eastAsia="仿宋_GB2312" w:hAnsi="仿宋_GB2312" w:cs="仿宋_GB2312"/>
          <w:sz w:val="32"/>
          <w:szCs w:val="32"/>
        </w:rPr>
      </w:pPr>
      <w:r w:rsidRPr="00D60300">
        <w:rPr>
          <w:rFonts w:ascii="仿宋_GB2312" w:eastAsia="仿宋_GB2312" w:hAnsi="仿宋_GB2312" w:cs="仿宋_GB2312" w:hint="eastAsia"/>
          <w:sz w:val="32"/>
          <w:szCs w:val="32"/>
        </w:rPr>
        <w:t>2018年</w:t>
      </w:r>
      <w:r>
        <w:rPr>
          <w:rFonts w:ascii="仿宋_GB2312" w:eastAsia="仿宋_GB2312" w:hAnsi="仿宋_GB2312" w:cs="仿宋_GB2312" w:hint="eastAsia"/>
          <w:sz w:val="32"/>
          <w:szCs w:val="32"/>
        </w:rPr>
        <w:t>本部门收入预算</w:t>
      </w:r>
      <w:r w:rsidRPr="00D60300">
        <w:rPr>
          <w:rFonts w:ascii="仿宋_GB2312" w:eastAsia="仿宋_GB2312" w:hAnsi="仿宋_GB2312" w:cs="仿宋_GB2312" w:hint="eastAsia"/>
          <w:sz w:val="32"/>
          <w:szCs w:val="32"/>
        </w:rPr>
        <w:t>133.81万元，同比增加3.14万元，主要原因是单位人员工资调整</w:t>
      </w:r>
      <w:r w:rsidR="00DD6485">
        <w:rPr>
          <w:rFonts w:ascii="仿宋_GB2312" w:eastAsia="仿宋_GB2312" w:hAnsi="仿宋_GB2312" w:cs="仿宋_GB2312" w:hint="eastAsia"/>
          <w:sz w:val="32"/>
          <w:szCs w:val="32"/>
        </w:rPr>
        <w:t>、</w:t>
      </w:r>
      <w:r w:rsidR="00DD6485" w:rsidRPr="00D60300">
        <w:rPr>
          <w:rFonts w:ascii="仿宋_GB2312" w:eastAsia="仿宋_GB2312" w:hAnsi="仿宋_GB2312" w:cs="仿宋_GB2312" w:hint="eastAsia"/>
          <w:sz w:val="32"/>
          <w:szCs w:val="32"/>
        </w:rPr>
        <w:t>开展未成年人心理健康</w:t>
      </w:r>
      <w:r w:rsidR="00DD6485">
        <w:rPr>
          <w:rFonts w:ascii="仿宋_GB2312" w:eastAsia="仿宋_GB2312" w:hAnsi="仿宋_GB2312" w:cs="仿宋_GB2312" w:hint="eastAsia"/>
          <w:sz w:val="32"/>
          <w:szCs w:val="32"/>
        </w:rPr>
        <w:t>和</w:t>
      </w:r>
      <w:r w:rsidR="00DD6485" w:rsidRPr="00B135C1">
        <w:rPr>
          <w:rFonts w:ascii="仿宋_GB2312" w:eastAsia="仿宋_GB2312" w:hAnsi="仿宋_GB2312" w:cs="仿宋_GB2312" w:hint="eastAsia"/>
          <w:sz w:val="32"/>
          <w:szCs w:val="32"/>
        </w:rPr>
        <w:t>预防青少年违法犯罪活动</w:t>
      </w:r>
      <w:r w:rsidR="00DA50F8">
        <w:rPr>
          <w:rFonts w:ascii="仿宋_GB2312" w:eastAsia="仿宋_GB2312" w:hAnsi="仿宋_GB2312" w:cs="仿宋_GB2312" w:hint="eastAsia"/>
          <w:sz w:val="32"/>
          <w:szCs w:val="32"/>
        </w:rPr>
        <w:t>而</w:t>
      </w:r>
      <w:r w:rsidRPr="00D60300">
        <w:rPr>
          <w:rFonts w:ascii="仿宋_GB2312" w:eastAsia="仿宋_GB2312" w:hAnsi="仿宋_GB2312" w:cs="仿宋_GB2312" w:hint="eastAsia"/>
          <w:sz w:val="32"/>
          <w:szCs w:val="32"/>
        </w:rPr>
        <w:t>增加了费用。</w:t>
      </w:r>
      <w:r w:rsidR="00DA50F8" w:rsidRPr="00FF02FD">
        <w:rPr>
          <w:rFonts w:ascii="仿宋_GB2312" w:eastAsia="仿宋_GB2312" w:hAnsi="仿宋_GB2312" w:cs="仿宋_GB2312" w:hint="eastAsia"/>
          <w:sz w:val="32"/>
          <w:szCs w:val="32"/>
        </w:rPr>
        <w:t>支出预算</w:t>
      </w:r>
      <w:r w:rsidR="00BE601D" w:rsidRPr="00FF02FD">
        <w:rPr>
          <w:rFonts w:ascii="仿宋_GB2312" w:eastAsia="仿宋_GB2312" w:hAnsi="仿宋_GB2312" w:cs="仿宋_GB2312" w:hint="eastAsia"/>
          <w:sz w:val="32"/>
          <w:szCs w:val="32"/>
        </w:rPr>
        <w:t>总计</w:t>
      </w:r>
      <w:r w:rsidR="00DA50F8" w:rsidRPr="00FF02FD">
        <w:rPr>
          <w:rFonts w:ascii="仿宋_GB2312" w:eastAsia="仿宋_GB2312" w:hAnsi="仿宋_GB2312" w:cs="仿宋_GB2312" w:hint="eastAsia"/>
          <w:sz w:val="32"/>
          <w:szCs w:val="32"/>
        </w:rPr>
        <w:t>133.81万元，</w:t>
      </w:r>
      <w:r w:rsidRPr="00FF02FD">
        <w:rPr>
          <w:rFonts w:ascii="仿宋_GB2312" w:eastAsia="仿宋_GB2312" w:hAnsi="仿宋_GB2312" w:cs="仿宋_GB2312" w:hint="eastAsia"/>
          <w:sz w:val="32"/>
          <w:szCs w:val="32"/>
        </w:rPr>
        <w:t>其中：基本支出预算80.21万</w:t>
      </w:r>
      <w:r w:rsidRPr="00D60300">
        <w:rPr>
          <w:rFonts w:ascii="仿宋_GB2312" w:eastAsia="仿宋_GB2312" w:hAnsi="仿宋_GB2312" w:cs="仿宋_GB2312" w:hint="eastAsia"/>
          <w:sz w:val="32"/>
          <w:szCs w:val="32"/>
        </w:rPr>
        <w:t>元、同比增加1.54万元，原因是单位人员工资调整；项目支出预算53.6万元, 同比增加1.6万元，</w:t>
      </w:r>
      <w:r w:rsidR="00DD6485" w:rsidRPr="00D60300">
        <w:rPr>
          <w:rFonts w:ascii="仿宋_GB2312" w:eastAsia="仿宋_GB2312" w:hAnsi="仿宋_GB2312" w:cs="仿宋_GB2312" w:hint="eastAsia"/>
          <w:sz w:val="32"/>
          <w:szCs w:val="32"/>
        </w:rPr>
        <w:t>原因是</w:t>
      </w:r>
      <w:r w:rsidRPr="00D60300">
        <w:rPr>
          <w:rFonts w:ascii="仿宋_GB2312" w:eastAsia="仿宋_GB2312" w:hAnsi="仿宋_GB2312" w:cs="仿宋_GB2312" w:hint="eastAsia"/>
          <w:sz w:val="32"/>
          <w:szCs w:val="32"/>
        </w:rPr>
        <w:t>开展未成年人心理健康活动</w:t>
      </w:r>
      <w:r w:rsidR="00DD6485">
        <w:rPr>
          <w:rFonts w:ascii="仿宋_GB2312" w:eastAsia="仿宋_GB2312" w:hAnsi="仿宋_GB2312" w:cs="仿宋_GB2312" w:hint="eastAsia"/>
          <w:sz w:val="32"/>
          <w:szCs w:val="32"/>
        </w:rPr>
        <w:t>和</w:t>
      </w:r>
      <w:r w:rsidRPr="00B135C1">
        <w:rPr>
          <w:rFonts w:ascii="仿宋_GB2312" w:eastAsia="仿宋_GB2312" w:hAnsi="仿宋_GB2312" w:cs="仿宋_GB2312" w:hint="eastAsia"/>
          <w:sz w:val="32"/>
          <w:szCs w:val="32"/>
        </w:rPr>
        <w:t>预防青少年违法犯罪活动</w:t>
      </w:r>
      <w:r w:rsidRPr="00DD6485">
        <w:rPr>
          <w:rFonts w:ascii="仿宋_GB2312" w:eastAsia="仿宋_GB2312" w:hAnsi="仿宋_GB2312" w:cs="仿宋_GB2312" w:hint="eastAsia"/>
          <w:sz w:val="32"/>
          <w:szCs w:val="32"/>
        </w:rPr>
        <w:t>增加了费用支出</w:t>
      </w:r>
      <w:r w:rsidRPr="00D60300">
        <w:rPr>
          <w:rFonts w:ascii="仿宋_GB2312" w:eastAsia="仿宋_GB2312" w:hAnsi="仿宋_GB2312" w:cs="仿宋_GB2312" w:hint="eastAsia"/>
          <w:sz w:val="32"/>
          <w:szCs w:val="32"/>
        </w:rPr>
        <w:t>。</w:t>
      </w: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1037EA" w:rsidRDefault="00815CB0" w:rsidP="001037EA">
      <w:pPr>
        <w:ind w:firstLine="640"/>
        <w:rPr>
          <w:rFonts w:ascii="仿宋_GB2312" w:eastAsia="仿宋_GB2312" w:hAnsi="仿宋_GB2312" w:cs="仿宋_GB2312"/>
          <w:sz w:val="32"/>
          <w:szCs w:val="32"/>
        </w:rPr>
      </w:pPr>
      <w:r w:rsidRPr="00815CB0">
        <w:rPr>
          <w:rFonts w:ascii="仿宋_GB2312" w:eastAsia="仿宋_GB2312" w:hAnsi="仿宋_GB2312" w:cs="仿宋_GB2312" w:hint="eastAsia"/>
          <w:sz w:val="32"/>
          <w:szCs w:val="32"/>
        </w:rPr>
        <w:t>2018年</w:t>
      </w:r>
      <w:r>
        <w:rPr>
          <w:rFonts w:ascii="仿宋_GB2312" w:eastAsia="仿宋_GB2312" w:hAnsi="仿宋_GB2312" w:cs="仿宋_GB2312" w:hint="eastAsia"/>
          <w:sz w:val="32"/>
          <w:szCs w:val="32"/>
        </w:rPr>
        <w:t>本部门</w:t>
      </w:r>
      <w:r w:rsidRPr="00815CB0">
        <w:rPr>
          <w:rFonts w:ascii="仿宋_GB2312" w:eastAsia="仿宋_GB2312" w:hAnsi="仿宋_GB2312" w:cs="仿宋_GB2312" w:hint="eastAsia"/>
          <w:sz w:val="32"/>
          <w:szCs w:val="32"/>
        </w:rPr>
        <w:t>“三公”经费预算安排6.3万元，与上年持平</w:t>
      </w:r>
      <w:r w:rsidR="001037EA">
        <w:rPr>
          <w:rFonts w:ascii="仿宋_GB2312" w:eastAsia="仿宋_GB2312" w:hAnsi="仿宋_GB2312" w:cs="仿宋_GB2312" w:hint="eastAsia"/>
          <w:sz w:val="32"/>
          <w:szCs w:val="32"/>
        </w:rPr>
        <w:t>。其中：</w:t>
      </w:r>
    </w:p>
    <w:p w:rsidR="001037EA" w:rsidRDefault="001037EA" w:rsidP="001037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15CB0" w:rsidRPr="00815CB0">
        <w:rPr>
          <w:rFonts w:ascii="仿宋_GB2312" w:eastAsia="仿宋_GB2312" w:hAnsi="仿宋_GB2312" w:cs="仿宋_GB2312" w:hint="eastAsia"/>
          <w:sz w:val="32"/>
          <w:szCs w:val="32"/>
        </w:rPr>
        <w:t>2018年因公出国（境）费用未作安排</w:t>
      </w:r>
      <w:bookmarkStart w:id="0" w:name="_GoBack"/>
      <w:bookmarkEnd w:id="0"/>
      <w:r w:rsidR="00815CB0">
        <w:rPr>
          <w:rFonts w:ascii="仿宋_GB2312" w:eastAsia="仿宋_GB2312" w:hAnsi="仿宋_GB2312" w:cs="仿宋_GB2312" w:hint="eastAsia"/>
          <w:sz w:val="32"/>
          <w:szCs w:val="32"/>
        </w:rPr>
        <w:t>。</w:t>
      </w:r>
    </w:p>
    <w:p w:rsidR="001037EA" w:rsidRDefault="001037EA" w:rsidP="001037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815CB0" w:rsidRPr="00815CB0">
        <w:rPr>
          <w:rFonts w:ascii="仿宋_GB2312" w:eastAsia="仿宋_GB2312" w:hAnsi="仿宋_GB2312" w:cs="仿宋_GB2312" w:hint="eastAsia"/>
          <w:sz w:val="32"/>
          <w:szCs w:val="32"/>
        </w:rPr>
        <w:t>公务用车购置未作安排</w:t>
      </w:r>
      <w:r w:rsidR="00D60300">
        <w:rPr>
          <w:rFonts w:ascii="仿宋_GB2312" w:eastAsia="仿宋_GB2312" w:hAnsi="仿宋_GB2312" w:cs="仿宋_GB2312" w:hint="eastAsia"/>
          <w:sz w:val="32"/>
          <w:szCs w:val="32"/>
        </w:rPr>
        <w:t>，</w:t>
      </w:r>
      <w:r w:rsidR="00D60300" w:rsidRPr="00815CB0">
        <w:rPr>
          <w:rFonts w:ascii="仿宋_GB2312" w:eastAsia="仿宋_GB2312" w:hAnsi="仿宋_GB2312" w:cs="仿宋_GB2312" w:hint="eastAsia"/>
          <w:sz w:val="32"/>
          <w:szCs w:val="32"/>
        </w:rPr>
        <w:t>公务用车运行维护费支出5万元，与上年持平</w:t>
      </w:r>
      <w:r w:rsidR="00815CB0" w:rsidRPr="00815CB0">
        <w:rPr>
          <w:rFonts w:ascii="仿宋_GB2312" w:eastAsia="仿宋_GB2312" w:hAnsi="仿宋_GB2312" w:cs="仿宋_GB2312" w:hint="eastAsia"/>
          <w:sz w:val="32"/>
          <w:szCs w:val="32"/>
        </w:rPr>
        <w:t>。</w:t>
      </w:r>
      <w:r w:rsidR="00D60300" w:rsidRPr="001037EA">
        <w:rPr>
          <w:rFonts w:ascii="仿宋_GB2312" w:eastAsia="仿宋_GB2312" w:hAnsi="仿宋_GB2312" w:cs="仿宋_GB2312" w:hint="eastAsia"/>
          <w:sz w:val="32"/>
          <w:szCs w:val="32"/>
        </w:rPr>
        <w:t>主要包括：（1）报废0辆、更新购置0辆，购置支出0万元；（2）公务车保有量</w:t>
      </w:r>
      <w:r w:rsidR="00D60300">
        <w:rPr>
          <w:rFonts w:ascii="仿宋_GB2312" w:eastAsia="仿宋_GB2312" w:hAnsi="仿宋_GB2312" w:cs="仿宋_GB2312" w:hint="eastAsia"/>
          <w:sz w:val="32"/>
          <w:szCs w:val="32"/>
        </w:rPr>
        <w:t>1</w:t>
      </w:r>
      <w:r w:rsidR="00D60300" w:rsidRPr="001037EA">
        <w:rPr>
          <w:rFonts w:ascii="仿宋_GB2312" w:eastAsia="仿宋_GB2312" w:hAnsi="仿宋_GB2312" w:cs="仿宋_GB2312" w:hint="eastAsia"/>
          <w:sz w:val="32"/>
          <w:szCs w:val="32"/>
        </w:rPr>
        <w:t>辆，全年运行维护费支出</w:t>
      </w:r>
      <w:r w:rsidR="00D60300">
        <w:rPr>
          <w:rFonts w:ascii="仿宋_GB2312" w:eastAsia="仿宋_GB2312" w:hAnsi="仿宋_GB2312" w:cs="仿宋_GB2312" w:hint="eastAsia"/>
          <w:sz w:val="32"/>
          <w:szCs w:val="32"/>
        </w:rPr>
        <w:t>5</w:t>
      </w:r>
      <w:r w:rsidR="00D60300" w:rsidRPr="001037EA">
        <w:rPr>
          <w:rFonts w:ascii="仿宋_GB2312" w:eastAsia="仿宋_GB2312" w:hAnsi="仿宋_GB2312" w:cs="仿宋_GB2312" w:hint="eastAsia"/>
          <w:sz w:val="32"/>
          <w:szCs w:val="32"/>
        </w:rPr>
        <w:t>万元，平均每辆</w:t>
      </w:r>
      <w:r w:rsidR="00D60300">
        <w:rPr>
          <w:rFonts w:ascii="仿宋_GB2312" w:eastAsia="仿宋_GB2312" w:hAnsi="仿宋_GB2312" w:cs="仿宋_GB2312" w:hint="eastAsia"/>
          <w:sz w:val="32"/>
          <w:szCs w:val="32"/>
        </w:rPr>
        <w:t>5</w:t>
      </w:r>
      <w:r w:rsidR="00D60300" w:rsidRPr="001037EA">
        <w:rPr>
          <w:rFonts w:ascii="仿宋_GB2312" w:eastAsia="仿宋_GB2312" w:hAnsi="仿宋_GB2312" w:cs="仿宋_GB2312" w:hint="eastAsia"/>
          <w:sz w:val="32"/>
          <w:szCs w:val="32"/>
        </w:rPr>
        <w:t>万元。</w:t>
      </w:r>
    </w:p>
    <w:p w:rsidR="00153F7F" w:rsidRDefault="001037EA" w:rsidP="001037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815CB0" w:rsidRPr="00815CB0">
        <w:rPr>
          <w:rFonts w:ascii="仿宋_GB2312" w:eastAsia="仿宋_GB2312" w:hAnsi="仿宋_GB2312" w:cs="仿宋_GB2312" w:hint="eastAsia"/>
          <w:sz w:val="32"/>
          <w:szCs w:val="32"/>
        </w:rPr>
        <w:t>公务接待费支出1.3万元，主要用于上级团委到我委调研考察和其他县团委到我委学习交流而产生的接待支出。与上年持平。</w:t>
      </w: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机关运行经费安排情况</w:t>
      </w:r>
    </w:p>
    <w:p w:rsidR="00153F7F" w:rsidRDefault="001037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15CB0">
        <w:rPr>
          <w:rFonts w:ascii="仿宋_GB2312" w:eastAsia="仿宋_GB2312" w:hAnsi="仿宋_GB2312" w:cs="仿宋_GB2312" w:hint="eastAsia"/>
          <w:sz w:val="32"/>
          <w:szCs w:val="32"/>
        </w:rPr>
        <w:t>2018年，本部门机关运行经费安排</w:t>
      </w:r>
      <w:r w:rsidR="00815CB0" w:rsidRPr="00815CB0">
        <w:rPr>
          <w:rFonts w:ascii="仿宋_GB2312" w:eastAsia="仿宋_GB2312" w:hAnsi="仿宋_GB2312" w:cs="仿宋_GB2312" w:hint="eastAsia"/>
          <w:sz w:val="32"/>
          <w:szCs w:val="32"/>
        </w:rPr>
        <w:t>18.08万元</w:t>
      </w:r>
      <w:r w:rsidR="00815CB0" w:rsidRPr="00FF02FD">
        <w:rPr>
          <w:rFonts w:ascii="仿宋_GB2312" w:eastAsia="仿宋_GB2312" w:hAnsi="仿宋_GB2312" w:cs="仿宋_GB2312" w:hint="eastAsia"/>
          <w:sz w:val="32"/>
          <w:szCs w:val="32"/>
        </w:rPr>
        <w:t>，</w:t>
      </w:r>
      <w:r w:rsidR="00DA50F8" w:rsidRPr="00FF02FD">
        <w:rPr>
          <w:rFonts w:ascii="仿宋_GB2312" w:eastAsia="仿宋_GB2312" w:hAnsi="仿宋_GB2312" w:cs="仿宋_GB2312" w:hint="eastAsia"/>
          <w:sz w:val="32"/>
          <w:szCs w:val="32"/>
        </w:rPr>
        <w:t>比上年减少2.02万元，</w:t>
      </w:r>
      <w:r w:rsidR="00BE601D" w:rsidRPr="00FF02FD">
        <w:rPr>
          <w:rFonts w:ascii="仿宋_GB2312" w:eastAsia="仿宋_GB2312" w:hAnsi="仿宋_GB2312" w:cs="仿宋_GB2312" w:hint="eastAsia"/>
          <w:sz w:val="32"/>
          <w:szCs w:val="32"/>
        </w:rPr>
        <w:t>同比减少10.05%，主要原因是节约日常办公开支和印刷资料费用。</w:t>
      </w:r>
      <w:r w:rsidR="00815CB0" w:rsidRPr="00FF02FD">
        <w:rPr>
          <w:rFonts w:ascii="仿宋_GB2312" w:eastAsia="仿宋_GB2312" w:hAnsi="仿宋_GB2312" w:cs="仿宋_GB2312" w:hint="eastAsia"/>
          <w:sz w:val="32"/>
          <w:szCs w:val="32"/>
        </w:rPr>
        <w:t>其中：办公费1.86万元；印刷费</w:t>
      </w:r>
      <w:r w:rsidR="00815CB0" w:rsidRPr="00815CB0">
        <w:rPr>
          <w:rFonts w:ascii="仿宋_GB2312" w:eastAsia="仿宋_GB2312" w:hAnsi="仿宋_GB2312" w:cs="仿宋_GB2312" w:hint="eastAsia"/>
          <w:sz w:val="32"/>
          <w:szCs w:val="32"/>
        </w:rPr>
        <w:t>2.16万元；邮电费0.63万元；差旅费0.66万元；维修费 0.95万元；会议费0.52万元；培训费0.54万元；公务接待费1.3万元；公务用车运行维护费5万元；其他交通费用3.48万元；其他商品和服务支出0.98万元。</w:t>
      </w: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1037EA" w:rsidRDefault="001037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w:t>
      </w:r>
      <w:r w:rsidRPr="001037EA">
        <w:rPr>
          <w:rFonts w:ascii="仿宋_GB2312" w:eastAsia="仿宋_GB2312" w:hAnsi="仿宋_GB2312" w:cs="仿宋_GB2312" w:hint="eastAsia"/>
          <w:sz w:val="32"/>
          <w:szCs w:val="32"/>
        </w:rPr>
        <w:t>年度无政府采购预算。</w:t>
      </w: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153F7F" w:rsidRPr="001037EA" w:rsidRDefault="001037EA" w:rsidP="001037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截至2017年12月31日，本部门占有使用车辆情况：公用车辆</w:t>
      </w:r>
      <w:r w:rsidR="00D60300">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辆，其中：一般公务用车</w:t>
      </w:r>
      <w:r w:rsidR="00D60300">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辆，执勤执法用车（船）</w:t>
      </w:r>
      <w:r w:rsidR="00D6030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辆，执勤摩托车</w:t>
      </w:r>
      <w:r w:rsidR="00D6030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辆。2018年预计购置</w:t>
      </w:r>
      <w:r w:rsidR="00D6030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辆，报废</w:t>
      </w:r>
      <w:r w:rsidR="00D6030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153F7F" w:rsidRDefault="001037E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153F7F" w:rsidRDefault="001037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2018年，本部门没有开展预算绩效信息公开的有关工作，接下来将结合部门实际情况，推进预算绩效工作。</w:t>
      </w:r>
    </w:p>
    <w:p w:rsidR="00153F7F" w:rsidRDefault="00153F7F">
      <w:pPr>
        <w:jc w:val="center"/>
        <w:rPr>
          <w:rFonts w:ascii="楷体_GB2312" w:eastAsia="楷体_GB2312" w:hAnsi="楷体_GB2312" w:cs="楷体_GB2312"/>
          <w:sz w:val="32"/>
          <w:szCs w:val="32"/>
        </w:rPr>
      </w:pPr>
    </w:p>
    <w:p w:rsidR="001037EA" w:rsidRDefault="001037EA">
      <w:pPr>
        <w:jc w:val="center"/>
        <w:rPr>
          <w:rFonts w:ascii="楷体_GB2312" w:eastAsia="楷体_GB2312" w:hAnsi="楷体_GB2312" w:cs="楷体_GB2312"/>
          <w:sz w:val="32"/>
          <w:szCs w:val="32"/>
        </w:rPr>
      </w:pPr>
    </w:p>
    <w:p w:rsidR="001037EA" w:rsidRDefault="001037EA">
      <w:pPr>
        <w:jc w:val="center"/>
        <w:rPr>
          <w:rFonts w:ascii="方正小标宋简体" w:eastAsia="方正小标宋简体" w:hAnsi="方正小标宋简体" w:cs="方正小标宋简体"/>
          <w:sz w:val="44"/>
          <w:szCs w:val="44"/>
        </w:rPr>
      </w:pPr>
    </w:p>
    <w:p w:rsidR="00D60300" w:rsidRDefault="00D60300">
      <w:pPr>
        <w:jc w:val="center"/>
        <w:rPr>
          <w:rFonts w:ascii="方正小标宋简体" w:eastAsia="方正小标宋简体" w:hAnsi="方正小标宋简体" w:cs="方正小标宋简体"/>
          <w:sz w:val="44"/>
          <w:szCs w:val="44"/>
        </w:rPr>
      </w:pPr>
    </w:p>
    <w:p w:rsidR="00B135C1" w:rsidRDefault="00B135C1">
      <w:pPr>
        <w:jc w:val="center"/>
        <w:rPr>
          <w:rFonts w:ascii="方正小标宋简体" w:eastAsia="方正小标宋简体" w:hAnsi="方正小标宋简体" w:cs="方正小标宋简体"/>
          <w:sz w:val="44"/>
          <w:szCs w:val="44"/>
        </w:rPr>
      </w:pPr>
    </w:p>
    <w:p w:rsidR="00153F7F" w:rsidRDefault="001037E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147888" w:rsidRDefault="00147888" w:rsidP="001037EA">
      <w:pPr>
        <w:ind w:firstLine="640"/>
        <w:rPr>
          <w:rFonts w:ascii="仿宋_GB2312" w:eastAsia="仿宋_GB2312" w:hAnsi="仿宋_GB2312" w:cs="仿宋_GB2312"/>
          <w:sz w:val="32"/>
          <w:szCs w:val="32"/>
        </w:rPr>
      </w:pPr>
    </w:p>
    <w:p w:rsidR="001037EA" w:rsidRPr="001037EA" w:rsidRDefault="001037EA" w:rsidP="001037EA">
      <w:pPr>
        <w:ind w:firstLine="640"/>
        <w:rPr>
          <w:rFonts w:ascii="仿宋_GB2312" w:eastAsia="仿宋_GB2312" w:hAnsi="仿宋_GB2312" w:cs="仿宋_GB2312"/>
          <w:sz w:val="32"/>
          <w:szCs w:val="32"/>
        </w:rPr>
      </w:pPr>
      <w:r w:rsidRPr="001037EA">
        <w:rPr>
          <w:rFonts w:ascii="仿宋_GB2312" w:eastAsia="仿宋_GB2312" w:hAnsi="仿宋_GB2312" w:cs="仿宋_GB2312" w:hint="eastAsia"/>
          <w:sz w:val="32"/>
          <w:szCs w:val="32"/>
        </w:rPr>
        <w:t>部门预算：指与财政部门直接发生预算缴款、拨款关系的政府机关、社会团体和其他单位，依据国家有关法律规定及其履行职能的需要编制的本部门年度收支计划，涵盖部门各项收支，实行一个部门一本预算。</w:t>
      </w:r>
    </w:p>
    <w:p w:rsidR="001037EA" w:rsidRPr="00D60300" w:rsidRDefault="001037EA" w:rsidP="00D60300">
      <w:pPr>
        <w:ind w:firstLine="640"/>
        <w:rPr>
          <w:rFonts w:ascii="仿宋_GB2312" w:eastAsia="仿宋_GB2312" w:hAnsi="仿宋_GB2312" w:cs="仿宋_GB2312"/>
          <w:sz w:val="32"/>
          <w:szCs w:val="32"/>
        </w:rPr>
      </w:pPr>
      <w:r w:rsidRPr="001037EA">
        <w:rPr>
          <w:rFonts w:ascii="仿宋_GB2312" w:eastAsia="仿宋_GB2312" w:hAnsi="仿宋_GB2312" w:cs="仿宋_GB2312" w:hint="eastAsia"/>
          <w:sz w:val="32"/>
          <w:szCs w:val="32"/>
        </w:rPr>
        <w:t>“三公”经费：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sectPr w:rsidR="001037EA" w:rsidRPr="00D60300" w:rsidSect="00971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B5" w:rsidRDefault="00D076B5" w:rsidP="003D3F32">
      <w:r>
        <w:separator/>
      </w:r>
    </w:p>
  </w:endnote>
  <w:endnote w:type="continuationSeparator" w:id="0">
    <w:p w:rsidR="00D076B5" w:rsidRDefault="00D076B5" w:rsidP="003D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B5" w:rsidRDefault="00D076B5" w:rsidP="003D3F32">
      <w:r>
        <w:separator/>
      </w:r>
    </w:p>
  </w:footnote>
  <w:footnote w:type="continuationSeparator" w:id="0">
    <w:p w:rsidR="00D076B5" w:rsidRDefault="00D076B5" w:rsidP="003D3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600927"/>
    <w:multiLevelType w:val="singleLevel"/>
    <w:tmpl w:val="5A600927"/>
    <w:lvl w:ilvl="0">
      <w:start w:val="1"/>
      <w:numFmt w:val="chineseCounting"/>
      <w:suff w:val="nothing"/>
      <w:lvlText w:val="%1、"/>
      <w:lvlJc w:val="left"/>
    </w:lvl>
  </w:abstractNum>
  <w:abstractNum w:abstractNumId="5">
    <w:nsid w:val="72073C27"/>
    <w:multiLevelType w:val="singleLevel"/>
    <w:tmpl w:val="73B2F344"/>
    <w:lvl w:ilvl="0">
      <w:start w:val="1"/>
      <w:numFmt w:val="decimal"/>
      <w:suff w:val="nothing"/>
      <w:lvlText w:val="（%1）"/>
      <w:lvlJc w:val="left"/>
      <w:pPr>
        <w:ind w:left="0" w:firstLine="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0"/>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53F7F"/>
    <w:rsid w:val="0009545C"/>
    <w:rsid w:val="001037EA"/>
    <w:rsid w:val="00147888"/>
    <w:rsid w:val="00153F7F"/>
    <w:rsid w:val="002726F6"/>
    <w:rsid w:val="003D3F32"/>
    <w:rsid w:val="00555E5A"/>
    <w:rsid w:val="005A1451"/>
    <w:rsid w:val="0066315E"/>
    <w:rsid w:val="006F51BC"/>
    <w:rsid w:val="007009F8"/>
    <w:rsid w:val="00725662"/>
    <w:rsid w:val="00797CF6"/>
    <w:rsid w:val="007C2163"/>
    <w:rsid w:val="0081298E"/>
    <w:rsid w:val="00815CB0"/>
    <w:rsid w:val="00834649"/>
    <w:rsid w:val="00895F75"/>
    <w:rsid w:val="009710A9"/>
    <w:rsid w:val="009E6CEC"/>
    <w:rsid w:val="00A64C33"/>
    <w:rsid w:val="00A77909"/>
    <w:rsid w:val="00B135C1"/>
    <w:rsid w:val="00BE601D"/>
    <w:rsid w:val="00C42628"/>
    <w:rsid w:val="00C60B5A"/>
    <w:rsid w:val="00D076B5"/>
    <w:rsid w:val="00D60300"/>
    <w:rsid w:val="00DA50F8"/>
    <w:rsid w:val="00DD6485"/>
    <w:rsid w:val="00E3329A"/>
    <w:rsid w:val="00FF02FD"/>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0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037EA"/>
    <w:rPr>
      <w:sz w:val="18"/>
      <w:szCs w:val="18"/>
    </w:rPr>
  </w:style>
  <w:style w:type="character" w:customStyle="1" w:styleId="Char">
    <w:name w:val="批注框文本 Char"/>
    <w:basedOn w:val="a0"/>
    <w:link w:val="a3"/>
    <w:rsid w:val="001037EA"/>
    <w:rPr>
      <w:rFonts w:asciiTheme="minorHAnsi" w:eastAsiaTheme="minorEastAsia" w:hAnsiTheme="minorHAnsi" w:cstheme="minorBidi"/>
      <w:kern w:val="2"/>
      <w:sz w:val="18"/>
      <w:szCs w:val="18"/>
    </w:rPr>
  </w:style>
  <w:style w:type="paragraph" w:styleId="a4">
    <w:name w:val="header"/>
    <w:basedOn w:val="a"/>
    <w:link w:val="Char0"/>
    <w:rsid w:val="003D3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D3F32"/>
    <w:rPr>
      <w:rFonts w:asciiTheme="minorHAnsi" w:eastAsiaTheme="minorEastAsia" w:hAnsiTheme="minorHAnsi" w:cstheme="minorBidi"/>
      <w:kern w:val="2"/>
      <w:sz w:val="18"/>
      <w:szCs w:val="18"/>
    </w:rPr>
  </w:style>
  <w:style w:type="paragraph" w:styleId="a5">
    <w:name w:val="footer"/>
    <w:basedOn w:val="a"/>
    <w:link w:val="Char1"/>
    <w:rsid w:val="003D3F32"/>
    <w:pPr>
      <w:tabs>
        <w:tab w:val="center" w:pos="4153"/>
        <w:tab w:val="right" w:pos="8306"/>
      </w:tabs>
      <w:snapToGrid w:val="0"/>
      <w:jc w:val="left"/>
    </w:pPr>
    <w:rPr>
      <w:sz w:val="18"/>
      <w:szCs w:val="18"/>
    </w:rPr>
  </w:style>
  <w:style w:type="character" w:customStyle="1" w:styleId="Char1">
    <w:name w:val="页脚 Char"/>
    <w:basedOn w:val="a0"/>
    <w:link w:val="a5"/>
    <w:rsid w:val="003D3F32"/>
    <w:rPr>
      <w:rFonts w:asciiTheme="minorHAnsi" w:eastAsiaTheme="minorEastAsia" w:hAnsiTheme="minorHAnsi" w:cstheme="minorBidi"/>
      <w:kern w:val="2"/>
      <w:sz w:val="18"/>
      <w:szCs w:val="18"/>
    </w:rPr>
  </w:style>
  <w:style w:type="paragraph" w:styleId="a6">
    <w:name w:val="List Paragraph"/>
    <w:basedOn w:val="a"/>
    <w:uiPriority w:val="99"/>
    <w:unhideWhenUsed/>
    <w:rsid w:val="003D3F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037EA"/>
    <w:rPr>
      <w:sz w:val="18"/>
      <w:szCs w:val="18"/>
    </w:rPr>
  </w:style>
  <w:style w:type="character" w:customStyle="1" w:styleId="Char">
    <w:name w:val="批注框文本 Char"/>
    <w:basedOn w:val="a0"/>
    <w:link w:val="a3"/>
    <w:rsid w:val="001037E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45669879">
      <w:bodyDiv w:val="1"/>
      <w:marLeft w:val="0"/>
      <w:marRight w:val="0"/>
      <w:marTop w:val="0"/>
      <w:marBottom w:val="0"/>
      <w:divBdr>
        <w:top w:val="none" w:sz="0" w:space="0" w:color="auto"/>
        <w:left w:val="none" w:sz="0" w:space="0" w:color="auto"/>
        <w:bottom w:val="none" w:sz="0" w:space="0" w:color="auto"/>
        <w:right w:val="none" w:sz="0" w:space="0" w:color="auto"/>
      </w:divBdr>
    </w:div>
    <w:div w:id="12530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359</Words>
  <Characters>2051</Characters>
  <Application>Microsoft Office Word</Application>
  <DocSecurity>0</DocSecurity>
  <Lines>17</Lines>
  <Paragraphs>4</Paragraphs>
  <ScaleCrop>false</ScaleCrop>
  <Company>微软中国</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a</cp:lastModifiedBy>
  <cp:revision>9</cp:revision>
  <cp:lastPrinted>2018-02-09T07:39:00Z</cp:lastPrinted>
  <dcterms:created xsi:type="dcterms:W3CDTF">2018-03-19T01:14:00Z</dcterms:created>
  <dcterms:modified xsi:type="dcterms:W3CDTF">2018-08-14T08:48:00Z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