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72"/>
          <w:szCs w:val="84"/>
        </w:rPr>
      </w:pPr>
      <w:r>
        <w:rPr>
          <w:rFonts w:hint="eastAsia" w:ascii="方正小标宋简体" w:hAnsi="方正小标宋简体" w:eastAsia="方正小标宋简体" w:cs="方正小标宋简体"/>
          <w:sz w:val="72"/>
          <w:szCs w:val="84"/>
        </w:rPr>
        <w:t>2018年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color w:val="000000" w:themeColor="text1"/>
          <w:sz w:val="72"/>
          <w:szCs w:val="84"/>
          <w:lang w:val="en-US" w:eastAsia="zh-CN"/>
          <w14:textFill>
            <w14:solidFill>
              <w14:schemeClr w14:val="tx1"/>
            </w14:solidFill>
          </w14:textFill>
        </w:rPr>
        <w:t>东源县工商联</w:t>
      </w:r>
      <w:r>
        <w:rPr>
          <w:rFonts w:hint="eastAsia" w:ascii="方正小标宋简体" w:hAnsi="方正小标宋简体" w:eastAsia="方正小标宋简体" w:cs="方正小标宋简体"/>
          <w:sz w:val="72"/>
          <w:szCs w:val="84"/>
        </w:rPr>
        <w:t>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color w:val="000000" w:themeColor="text1"/>
          <w:sz w:val="32"/>
          <w:szCs w:val="32"/>
          <w:lang w:val="en-US" w:eastAsia="zh-CN"/>
          <w14:textFill>
            <w14:solidFill>
              <w14:schemeClr w14:val="tx1"/>
            </w14:solidFill>
          </w14:textFill>
        </w:rPr>
        <w:t>东源县工商联</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2018年部门预算表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2018年部门预算情况说明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w:t>
      </w:r>
      <w:r>
        <w:rPr>
          <w:rFonts w:hint="eastAsia" w:ascii="方正小标宋简体" w:hAnsi="方正小标宋简体" w:eastAsia="方正小标宋简体" w:cs="方正小标宋简体"/>
          <w:sz w:val="44"/>
          <w:szCs w:val="44"/>
          <w:lang w:val="en-US" w:eastAsia="zh-CN"/>
        </w:rPr>
        <w:t>东源县工商联</w:t>
      </w:r>
      <w:r>
        <w:rPr>
          <w:rFonts w:hint="eastAsia" w:ascii="方正小标宋简体" w:hAnsi="方正小标宋简体" w:eastAsia="方正小标宋简体" w:cs="方正小标宋简体"/>
          <w:sz w:val="44"/>
          <w:szCs w:val="44"/>
        </w:rPr>
        <w:t>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根据《中共东源县委、东源县人民政府关于印发东源县人民政府机构改革方案的通知》（东委发[2009]9号），设置东源县</w:t>
      </w:r>
      <w:r>
        <w:rPr>
          <w:rFonts w:hint="eastAsia" w:ascii="仿宋" w:hAnsi="仿宋" w:eastAsia="仿宋" w:cs="仿宋"/>
          <w:sz w:val="32"/>
          <w:szCs w:val="32"/>
          <w:lang w:val="en-US" w:eastAsia="zh-CN"/>
        </w:rPr>
        <w:t>工商联</w:t>
      </w:r>
      <w:r>
        <w:rPr>
          <w:rFonts w:hint="eastAsia" w:ascii="仿宋" w:hAnsi="仿宋" w:eastAsia="仿宋" w:cs="仿宋"/>
          <w:sz w:val="32"/>
          <w:szCs w:val="32"/>
        </w:rPr>
        <w:t>，为县人民政府工作部门，内设机构有办公室、会员联络股、经济信息股、民营企业投诉中心（两股一室一中心），</w:t>
      </w:r>
    </w:p>
    <w:p>
      <w:pPr>
        <w:spacing w:after="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（二）工商联是中国共产党领导的工商界组成的人民团体和民间商会，具有统战性、经济性和民间性，是党联系非公有制经济的桥梁和纽带，是政府管理非公有制经济的助手。</w:t>
      </w:r>
    </w:p>
    <w:p>
      <w:pPr>
        <w:rPr>
          <w:rFonts w:hint="eastAsia" w:asciiTheme="minorEastAsia" w:hAnsiTheme="minorEastAsia" w:eastAsiaTheme="minorEastAsia" w:cstheme="minorEastAsia"/>
          <w:sz w:val="30"/>
          <w:szCs w:val="30"/>
        </w:rPr>
      </w:pPr>
    </w:p>
    <w:p>
      <w:pPr>
        <w:rPr>
          <w:rFonts w:ascii="黑体" w:hAnsi="黑体" w:eastAsia="黑体" w:cs="黑体"/>
          <w:sz w:val="32"/>
          <w:szCs w:val="32"/>
        </w:rPr>
      </w:pPr>
      <w:r>
        <w:rPr>
          <w:rFonts w:hint="eastAsia" w:ascii="黑体" w:hAnsi="黑体" w:eastAsia="黑体" w:cs="黑体"/>
          <w:sz w:val="32"/>
          <w:szCs w:val="32"/>
        </w:rPr>
        <w:t xml:space="preserve">    二、机构设置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本部门无下属单位，部门预算为</w:t>
      </w:r>
      <w:r>
        <w:rPr>
          <w:rFonts w:hint="eastAsia" w:ascii="仿宋" w:hAnsi="仿宋" w:eastAsia="仿宋" w:cs="仿宋"/>
          <w:sz w:val="32"/>
          <w:szCs w:val="32"/>
          <w:lang w:val="en-US" w:eastAsia="zh-CN"/>
        </w:rPr>
        <w:t>东源县工商联</w:t>
      </w:r>
      <w:r>
        <w:rPr>
          <w:rFonts w:hint="eastAsia" w:ascii="仿宋" w:hAnsi="仿宋" w:eastAsia="仿宋" w:cs="仿宋"/>
          <w:sz w:val="32"/>
          <w:szCs w:val="32"/>
        </w:rPr>
        <w:t>本级预算。</w:t>
      </w:r>
    </w:p>
    <w:p>
      <w:pPr>
        <w:spacing w:after="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本部门内设机构、人员构成情况：</w:t>
      </w:r>
      <w:r>
        <w:rPr>
          <w:rFonts w:hint="eastAsia" w:ascii="仿宋" w:hAnsi="仿宋" w:eastAsia="仿宋" w:cs="仿宋"/>
          <w:sz w:val="32"/>
          <w:szCs w:val="32"/>
          <w:lang w:val="en-US" w:eastAsia="zh-CN"/>
        </w:rPr>
        <w:t>东源县工商联</w:t>
      </w:r>
      <w:r>
        <w:rPr>
          <w:rFonts w:hint="eastAsia" w:ascii="仿宋" w:hAnsi="仿宋" w:eastAsia="仿宋" w:cs="仿宋"/>
          <w:sz w:val="32"/>
          <w:szCs w:val="32"/>
        </w:rPr>
        <w:t>两股一室一中</w:t>
      </w:r>
      <w:r>
        <w:rPr>
          <w:rFonts w:hint="eastAsia" w:ascii="仿宋" w:hAnsi="仿宋" w:eastAsia="仿宋" w:cs="仿宋"/>
          <w:sz w:val="32"/>
          <w:szCs w:val="32"/>
          <w:lang w:val="en-US" w:eastAsia="zh-CN"/>
        </w:rPr>
        <w:t>心；</w:t>
      </w:r>
      <w:r>
        <w:rPr>
          <w:rFonts w:hint="eastAsia" w:ascii="仿宋" w:hAnsi="仿宋" w:eastAsia="仿宋" w:cs="仿宋"/>
          <w:sz w:val="32"/>
          <w:szCs w:val="32"/>
        </w:rPr>
        <w:t>东源县</w:t>
      </w:r>
      <w:r>
        <w:rPr>
          <w:rFonts w:hint="eastAsia" w:ascii="仿宋" w:hAnsi="仿宋" w:eastAsia="仿宋" w:cs="仿宋"/>
          <w:sz w:val="32"/>
          <w:szCs w:val="32"/>
          <w:lang w:val="en-US" w:eastAsia="zh-CN"/>
        </w:rPr>
        <w:t>工商联</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名，其中机关行政编制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名，工勤编制1名。购买劳动服务1名，退休人员3名，均是全额财政拨款。</w:t>
      </w: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第二部分  2018年部门预</w:t>
      </w:r>
      <w:r>
        <w:rPr>
          <w:rFonts w:hint="eastAsia" w:ascii="方正小标宋简体" w:hAnsi="方正小标宋简体" w:eastAsia="方正小标宋简体" w:cs="方正小标宋简体"/>
          <w:sz w:val="44"/>
          <w:szCs w:val="44"/>
          <w:lang w:val="en-US" w:eastAsia="zh-CN"/>
        </w:rPr>
        <w:t>算</w:t>
      </w:r>
    </w:p>
    <w:tbl>
      <w:tblPr>
        <w:tblStyle w:val="6"/>
        <w:tblpPr w:leftFromText="180" w:rightFromText="180" w:vertAnchor="text" w:horzAnchor="page" w:tblpXSpec="center" w:tblpY="355"/>
        <w:tblOverlap w:val="never"/>
        <w:tblW w:w="9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87"/>
        <w:gridCol w:w="1057"/>
        <w:gridCol w:w="2194"/>
        <w:gridCol w:w="1107"/>
        <w:gridCol w:w="1"/>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444" w:type="dxa"/>
            <w:gridSpan w:val="2"/>
            <w:shd w:val="clear" w:color="auto" w:fill="auto"/>
            <w:vAlign w:val="center"/>
          </w:tcPr>
          <w:p>
            <w:pPr>
              <w:rPr>
                <w:rFonts w:hint="eastAsia" w:ascii="宋体" w:hAnsi="宋体" w:eastAsia="宋体" w:cs="宋体"/>
                <w:i w:val="0"/>
                <w:color w:val="000000"/>
                <w:sz w:val="20"/>
                <w:szCs w:val="20"/>
                <w:u w:val="none"/>
              </w:rPr>
            </w:pPr>
          </w:p>
        </w:tc>
        <w:tc>
          <w:tcPr>
            <w:tcW w:w="2194" w:type="dxa"/>
            <w:shd w:val="clear" w:color="auto" w:fill="auto"/>
            <w:vAlign w:val="center"/>
          </w:tcPr>
          <w:p>
            <w:pPr>
              <w:jc w:val="right"/>
              <w:rPr>
                <w:rFonts w:hint="eastAsia" w:ascii="宋体" w:hAnsi="宋体" w:eastAsia="宋体" w:cs="宋体"/>
                <w:i w:val="0"/>
                <w:color w:val="000000"/>
                <w:sz w:val="20"/>
                <w:szCs w:val="20"/>
                <w:u w:val="none"/>
              </w:rPr>
            </w:pPr>
          </w:p>
        </w:tc>
        <w:tc>
          <w:tcPr>
            <w:tcW w:w="1107" w:type="dxa"/>
            <w:shd w:val="clear" w:color="auto" w:fill="auto"/>
            <w:vAlign w:val="center"/>
          </w:tcPr>
          <w:p>
            <w:pPr>
              <w:rPr>
                <w:rFonts w:hint="eastAsia" w:ascii="宋体" w:hAnsi="宋体" w:eastAsia="宋体" w:cs="宋体"/>
                <w:i w:val="0"/>
                <w:color w:val="000000"/>
                <w:sz w:val="20"/>
                <w:szCs w:val="20"/>
                <w:u w:val="none"/>
              </w:rPr>
            </w:pPr>
          </w:p>
        </w:tc>
        <w:tc>
          <w:tcPr>
            <w:tcW w:w="2855" w:type="dxa"/>
            <w:gridSpan w:val="2"/>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9600" w:type="dxa"/>
            <w:gridSpan w:val="6"/>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 xml:space="preserve"> 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jc w:val="center"/>
        </w:trPr>
        <w:tc>
          <w:tcPr>
            <w:tcW w:w="5638" w:type="dxa"/>
            <w:gridSpan w:val="3"/>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1107" w:type="dxa"/>
            <w:tcBorders>
              <w:bottom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2855"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5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收           入</w:t>
            </w:r>
          </w:p>
        </w:tc>
        <w:tc>
          <w:tcPr>
            <w:tcW w:w="3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9"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一、财政拨款</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一、基本支出</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二、财政专户拨款</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二、项目支出</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7"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三、其他资金</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三、事业单位经营支出</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8"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本年收入合计</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本年支出合计</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0"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四、上级补助收入</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四、对附属单位补助支出</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五、附属单位上缴收入</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五、上缴上级支出</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jc w:val="center"/>
        </w:trPr>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六、用事业基金弥补收支总额</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六、结转下年</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238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32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285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2" w:hRule="atLeast"/>
          <w:jc w:val="center"/>
        </w:trPr>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收入总计</w:t>
            </w:r>
          </w:p>
        </w:tc>
        <w:tc>
          <w:tcPr>
            <w:tcW w:w="3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支出总计</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jc w:val="center"/>
        </w:trPr>
        <w:tc>
          <w:tcPr>
            <w:tcW w:w="2387"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325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1108"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2854" w:type="dxa"/>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jc w:val="center"/>
        </w:trPr>
        <w:tc>
          <w:tcPr>
            <w:tcW w:w="238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325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110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285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bl>
    <w:p>
      <w:pPr>
        <w:rPr>
          <w:rFonts w:ascii="楷体_GB2312" w:hAnsi="楷体_GB2312" w:eastAsia="楷体_GB2312" w:cs="楷体_GB2312"/>
          <w:kern w:val="2"/>
          <w:sz w:val="32"/>
          <w:szCs w:val="32"/>
          <w:lang w:val="en-US" w:eastAsia="zh-CN" w:bidi="ar-SA"/>
        </w:rPr>
      </w:pPr>
    </w:p>
    <w:p>
      <w:pPr>
        <w:rPr>
          <w:rFonts w:ascii="楷体_GB2312" w:hAnsi="楷体_GB2312" w:eastAsia="楷体_GB2312" w:cs="楷体_GB2312"/>
          <w:kern w:val="2"/>
          <w:sz w:val="32"/>
          <w:szCs w:val="32"/>
          <w:lang w:val="en-US" w:eastAsia="zh-CN" w:bidi="ar-SA"/>
        </w:rPr>
      </w:pPr>
    </w:p>
    <w:p>
      <w:pPr>
        <w:rPr>
          <w:rFonts w:ascii="楷体_GB2312" w:hAnsi="楷体_GB2312" w:eastAsia="楷体_GB2312" w:cs="楷体_GB2312"/>
          <w:kern w:val="2"/>
          <w:sz w:val="32"/>
          <w:szCs w:val="32"/>
          <w:lang w:val="en-US" w:eastAsia="zh-CN" w:bidi="ar-SA"/>
        </w:rPr>
      </w:pPr>
    </w:p>
    <w:tbl>
      <w:tblPr>
        <w:tblStyle w:val="6"/>
        <w:tblpPr w:leftFromText="180" w:rightFromText="180" w:vertAnchor="text" w:horzAnchor="page" w:tblpXSpec="center" w:tblpY="-9649"/>
        <w:tblOverlap w:val="never"/>
        <w:tblW w:w="93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96"/>
        <w:gridCol w:w="5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6" w:hRule="atLeast"/>
          <w:jc w:val="center"/>
        </w:trPr>
        <w:tc>
          <w:tcPr>
            <w:tcW w:w="3896" w:type="dxa"/>
            <w:shd w:val="clear" w:color="auto" w:fill="auto"/>
            <w:vAlign w:val="center"/>
          </w:tcPr>
          <w:p>
            <w:pPr>
              <w:rPr>
                <w:rFonts w:hint="eastAsia" w:ascii="宋体" w:hAnsi="宋体" w:eastAsia="宋体" w:cs="宋体"/>
                <w:i w:val="0"/>
                <w:color w:val="000000"/>
                <w:sz w:val="20"/>
                <w:szCs w:val="20"/>
                <w:u w:val="none"/>
              </w:rPr>
            </w:pPr>
          </w:p>
        </w:tc>
        <w:tc>
          <w:tcPr>
            <w:tcW w:w="5404"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atLeast"/>
          <w:jc w:val="center"/>
        </w:trPr>
        <w:tc>
          <w:tcPr>
            <w:tcW w:w="9300" w:type="dxa"/>
            <w:gridSpan w:val="2"/>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 xml:space="preserve"> 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9" w:hRule="atLeast"/>
          <w:jc w:val="center"/>
        </w:trPr>
        <w:tc>
          <w:tcPr>
            <w:tcW w:w="3896"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5404"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一、预算拨款</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1,159,359.40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一般公共预算拨款</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1,159,359.40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基金预算拨款</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二、财政专户拨款</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教育收费</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其他财政收入拨款</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三、其他资金</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事业收入</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事业单位经营收入</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其他收入</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  年  收  入  合  计</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四、上级补助收入</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五、附属单位上缴收入</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六、用事业基金弥补收支总额</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jc w:val="center"/>
        </w:trPr>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收    入    总    计</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bl>
    <w:p>
      <w:pPr>
        <w:jc w:val="left"/>
        <w:rPr>
          <w:lang w:val="en-US" w:eastAsia="zh-CN"/>
        </w:rPr>
      </w:pPr>
    </w:p>
    <w:p>
      <w:pPr>
        <w:jc w:val="center"/>
        <w:rPr>
          <w:rFonts w:ascii="方正小标宋简体" w:hAnsi="方正小标宋简体" w:eastAsia="方正小标宋简体" w:cs="方正小标宋简体"/>
          <w:sz w:val="44"/>
          <w:szCs w:val="44"/>
        </w:rPr>
      </w:pPr>
    </w:p>
    <w:tbl>
      <w:tblPr>
        <w:tblStyle w:val="6"/>
        <w:tblpPr w:leftFromText="180" w:rightFromText="180" w:vertAnchor="text" w:horzAnchor="page" w:tblpXSpec="center" w:tblpY="-1153"/>
        <w:tblOverlap w:val="never"/>
        <w:tblW w:w="92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7"/>
        <w:gridCol w:w="5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057" w:type="dxa"/>
            <w:shd w:val="clear" w:color="auto" w:fill="auto"/>
            <w:vAlign w:val="center"/>
          </w:tcPr>
          <w:p>
            <w:pPr>
              <w:rPr>
                <w:rFonts w:hint="eastAsia" w:ascii="宋体" w:hAnsi="宋体" w:eastAsia="宋体" w:cs="宋体"/>
                <w:i w:val="0"/>
                <w:color w:val="000000"/>
                <w:sz w:val="20"/>
                <w:szCs w:val="20"/>
                <w:u w:val="none"/>
              </w:rPr>
            </w:pPr>
          </w:p>
        </w:tc>
        <w:tc>
          <w:tcPr>
            <w:tcW w:w="5241"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1" w:hRule="atLeast"/>
          <w:jc w:val="center"/>
        </w:trPr>
        <w:tc>
          <w:tcPr>
            <w:tcW w:w="9298" w:type="dxa"/>
            <w:gridSpan w:val="2"/>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 xml:space="preserve"> 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jc w:val="center"/>
        </w:trPr>
        <w:tc>
          <w:tcPr>
            <w:tcW w:w="4057"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5241"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一、基本支出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工资福利支出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573,364.40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商品和服务支出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153,200.00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对个人和家庭的补助</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其他资本性支出等</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二、项目支出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专项性工作项目</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基建项目</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事业发展性项目</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三、事业单位经营支出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  年  支  出  合  计</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四、对附属单位补助支出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3"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五、上缴上级支出</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六、结转下年</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    出    总    计</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r>
    </w:tbl>
    <w:tbl>
      <w:tblPr>
        <w:tblStyle w:val="6"/>
        <w:tblW w:w="92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7"/>
        <w:gridCol w:w="2362"/>
        <w:gridCol w:w="2197"/>
        <w:gridCol w:w="1"/>
        <w:gridCol w:w="2361"/>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2197" w:type="dxa"/>
            <w:shd w:val="clear" w:color="auto" w:fill="auto"/>
            <w:vAlign w:val="center"/>
          </w:tcPr>
          <w:p>
            <w:pPr>
              <w:rPr>
                <w:rFonts w:hint="eastAsia" w:ascii="宋体" w:hAnsi="宋体" w:eastAsia="宋体" w:cs="宋体"/>
                <w:i w:val="0"/>
                <w:color w:val="000000"/>
                <w:sz w:val="20"/>
                <w:szCs w:val="20"/>
                <w:u w:val="none"/>
              </w:rPr>
            </w:pPr>
          </w:p>
        </w:tc>
        <w:tc>
          <w:tcPr>
            <w:tcW w:w="2362" w:type="dxa"/>
            <w:shd w:val="clear" w:color="auto" w:fill="auto"/>
            <w:vAlign w:val="center"/>
          </w:tcPr>
          <w:p>
            <w:pPr>
              <w:jc w:val="right"/>
              <w:rPr>
                <w:rFonts w:hint="eastAsia" w:ascii="宋体" w:hAnsi="宋体" w:eastAsia="宋体" w:cs="宋体"/>
                <w:i w:val="0"/>
                <w:color w:val="000000"/>
                <w:sz w:val="20"/>
                <w:szCs w:val="20"/>
                <w:u w:val="none"/>
              </w:rPr>
            </w:pPr>
          </w:p>
        </w:tc>
        <w:tc>
          <w:tcPr>
            <w:tcW w:w="2197" w:type="dxa"/>
            <w:shd w:val="clear" w:color="auto" w:fill="auto"/>
            <w:vAlign w:val="center"/>
          </w:tcPr>
          <w:p>
            <w:pPr>
              <w:rPr>
                <w:rFonts w:hint="eastAsia" w:ascii="宋体" w:hAnsi="宋体" w:eastAsia="宋体" w:cs="宋体"/>
                <w:i w:val="0"/>
                <w:color w:val="000000"/>
                <w:sz w:val="20"/>
                <w:szCs w:val="20"/>
                <w:u w:val="none"/>
              </w:rPr>
            </w:pPr>
          </w:p>
        </w:tc>
        <w:tc>
          <w:tcPr>
            <w:tcW w:w="2362" w:type="dxa"/>
            <w:gridSpan w:val="2"/>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表4</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9118" w:type="dxa"/>
            <w:gridSpan w:val="5"/>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 xml:space="preserve"> 财政拨款收支总体情况表</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6756" w:type="dxa"/>
            <w:gridSpan w:val="3"/>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2362"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4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收           入</w:t>
            </w:r>
          </w:p>
        </w:tc>
        <w:tc>
          <w:tcPr>
            <w:tcW w:w="4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           出</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    目</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2018年预算</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一、一般公共预算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一、一般公共预算</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二、政府性基金预算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二、政府性基金预算</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三、国有资本经营预算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三、国有资本经营预算</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仿宋_GB2312" w:hAnsi="宋体" w:eastAsia="仿宋_GB2312" w:cs="仿宋_GB2312"/>
                <w:i w:val="0"/>
                <w:color w:val="000000"/>
                <w:sz w:val="24"/>
                <w:szCs w:val="24"/>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80" w:type="dxa"/>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本年收入合计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本年支出合计</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1,159,359.40 </w:t>
            </w:r>
          </w:p>
        </w:tc>
        <w:tc>
          <w:tcPr>
            <w:tcW w:w="180" w:type="dxa"/>
            <w:shd w:val="clear" w:color="auto" w:fill="auto"/>
            <w:vAlign w:val="center"/>
          </w:tcPr>
          <w:p>
            <w:pPr>
              <w:rPr>
                <w:rFonts w:hint="eastAsia" w:ascii="宋体" w:hAnsi="宋体" w:eastAsia="宋体" w:cs="宋体"/>
                <w:i w:val="0"/>
                <w:color w:val="000000"/>
                <w:sz w:val="20"/>
                <w:szCs w:val="20"/>
                <w:u w:val="none"/>
              </w:rPr>
            </w:pPr>
          </w:p>
        </w:tc>
      </w:tr>
    </w:tbl>
    <w:p/>
    <w:p/>
    <w:tbl>
      <w:tblPr>
        <w:tblStyle w:val="6"/>
        <w:tblpPr w:leftFromText="180" w:rightFromText="180" w:vertAnchor="text" w:horzAnchor="page" w:tblpXSpec="center" w:tblpY="150"/>
        <w:tblOverlap w:val="never"/>
        <w:tblW w:w="92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4"/>
        <w:gridCol w:w="616"/>
        <w:gridCol w:w="722"/>
        <w:gridCol w:w="1831"/>
        <w:gridCol w:w="1828"/>
        <w:gridCol w:w="1763"/>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shd w:val="clear" w:color="auto" w:fill="auto"/>
            <w:vAlign w:val="center"/>
          </w:tcPr>
          <w:p>
            <w:pPr>
              <w:rPr>
                <w:rFonts w:hint="eastAsia" w:ascii="宋体" w:hAnsi="宋体" w:eastAsia="宋体" w:cs="宋体"/>
                <w:i w:val="0"/>
                <w:color w:val="000000"/>
                <w:sz w:val="24"/>
                <w:szCs w:val="24"/>
                <w:u w:val="none"/>
              </w:rPr>
            </w:pPr>
          </w:p>
        </w:tc>
        <w:tc>
          <w:tcPr>
            <w:tcW w:w="616" w:type="dxa"/>
            <w:shd w:val="clear" w:color="auto" w:fill="auto"/>
            <w:vAlign w:val="center"/>
          </w:tcPr>
          <w:p>
            <w:pPr>
              <w:rPr>
                <w:rFonts w:hint="eastAsia" w:ascii="宋体" w:hAnsi="宋体" w:eastAsia="宋体" w:cs="宋体"/>
                <w:i w:val="0"/>
                <w:color w:val="000000"/>
                <w:sz w:val="24"/>
                <w:szCs w:val="24"/>
                <w:u w:val="none"/>
              </w:rPr>
            </w:pPr>
          </w:p>
        </w:tc>
        <w:tc>
          <w:tcPr>
            <w:tcW w:w="722" w:type="dxa"/>
            <w:shd w:val="clear" w:color="auto" w:fill="auto"/>
            <w:vAlign w:val="center"/>
          </w:tcPr>
          <w:p>
            <w:pPr>
              <w:rPr>
                <w:rFonts w:hint="eastAsia" w:ascii="宋体" w:hAnsi="宋体" w:eastAsia="宋体" w:cs="宋体"/>
                <w:i w:val="0"/>
                <w:color w:val="000000"/>
                <w:sz w:val="24"/>
                <w:szCs w:val="24"/>
                <w:u w:val="none"/>
              </w:rPr>
            </w:pPr>
          </w:p>
        </w:tc>
        <w:tc>
          <w:tcPr>
            <w:tcW w:w="1831" w:type="dxa"/>
            <w:shd w:val="clear" w:color="auto" w:fill="auto"/>
            <w:vAlign w:val="center"/>
          </w:tcPr>
          <w:p>
            <w:pPr>
              <w:rPr>
                <w:rFonts w:hint="eastAsia" w:ascii="宋体" w:hAnsi="宋体" w:eastAsia="宋体" w:cs="宋体"/>
                <w:i w:val="0"/>
                <w:color w:val="000000"/>
                <w:sz w:val="24"/>
                <w:szCs w:val="24"/>
                <w:u w:val="none"/>
              </w:rPr>
            </w:pPr>
          </w:p>
        </w:tc>
        <w:tc>
          <w:tcPr>
            <w:tcW w:w="1828" w:type="dxa"/>
            <w:shd w:val="clear" w:color="auto" w:fill="auto"/>
            <w:vAlign w:val="center"/>
          </w:tcPr>
          <w:p>
            <w:pPr>
              <w:rPr>
                <w:rFonts w:hint="eastAsia" w:ascii="宋体" w:hAnsi="宋体" w:eastAsia="宋体" w:cs="宋体"/>
                <w:i w:val="0"/>
                <w:color w:val="000000"/>
                <w:sz w:val="24"/>
                <w:szCs w:val="24"/>
                <w:u w:val="none"/>
              </w:rPr>
            </w:pPr>
          </w:p>
        </w:tc>
        <w:tc>
          <w:tcPr>
            <w:tcW w:w="1763" w:type="dxa"/>
            <w:shd w:val="clear" w:color="auto" w:fill="auto"/>
            <w:vAlign w:val="center"/>
          </w:tcPr>
          <w:p>
            <w:pPr>
              <w:rPr>
                <w:rFonts w:hint="eastAsia" w:ascii="宋体" w:hAnsi="宋体" w:eastAsia="宋体" w:cs="宋体"/>
                <w:i w:val="0"/>
                <w:color w:val="000000"/>
                <w:sz w:val="24"/>
                <w:szCs w:val="24"/>
                <w:u w:val="none"/>
              </w:rPr>
            </w:pPr>
          </w:p>
        </w:tc>
        <w:tc>
          <w:tcPr>
            <w:tcW w:w="1794"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9298" w:type="dxa"/>
            <w:gridSpan w:val="7"/>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一般公共预算支出情况出表（按功能分类科目）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3913"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单位名称：东源县工商业联合会</w:t>
            </w:r>
          </w:p>
        </w:tc>
        <w:tc>
          <w:tcPr>
            <w:tcW w:w="1828" w:type="dxa"/>
            <w:shd w:val="clear" w:color="auto" w:fill="auto"/>
            <w:vAlign w:val="center"/>
          </w:tcPr>
          <w:p>
            <w:pPr>
              <w:rPr>
                <w:rFonts w:hint="default" w:ascii="仿宋_GB2312" w:hAnsi="宋体" w:eastAsia="仿宋_GB2312" w:cs="仿宋_GB2312"/>
                <w:i w:val="0"/>
                <w:color w:val="000000"/>
                <w:sz w:val="24"/>
                <w:szCs w:val="24"/>
                <w:u w:val="none"/>
              </w:rPr>
            </w:pPr>
          </w:p>
        </w:tc>
        <w:tc>
          <w:tcPr>
            <w:tcW w:w="1763" w:type="dxa"/>
            <w:shd w:val="clear" w:color="auto" w:fill="auto"/>
            <w:vAlign w:val="center"/>
          </w:tcPr>
          <w:p>
            <w:pPr>
              <w:rPr>
                <w:rFonts w:hint="default" w:ascii="仿宋_GB2312" w:hAnsi="宋体" w:eastAsia="仿宋_GB2312" w:cs="仿宋_GB2312"/>
                <w:i w:val="0"/>
                <w:color w:val="000000"/>
                <w:sz w:val="24"/>
                <w:szCs w:val="24"/>
                <w:u w:val="none"/>
              </w:rPr>
            </w:pPr>
          </w:p>
        </w:tc>
        <w:tc>
          <w:tcPr>
            <w:tcW w:w="1794"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2082"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功能科目代码</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功能科目名称</w:t>
            </w:r>
          </w:p>
        </w:tc>
        <w:tc>
          <w:tcPr>
            <w:tcW w:w="538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小计</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其中：基本支出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1,159,359.40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969,359.40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883,452.40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693,452.40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883,452.40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693,452.40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693,452.40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693,452.40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行政事业单位离退休</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归口管理的行政单位离退休</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234,795.00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住房改革支出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41,112.00 </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bl>
    <w:p/>
    <w:p/>
    <w:p/>
    <w:tbl>
      <w:tblPr>
        <w:tblStyle w:val="6"/>
        <w:tblW w:w="9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10"/>
        <w:gridCol w:w="149"/>
        <w:gridCol w:w="2755"/>
        <w:gridCol w:w="418"/>
        <w:gridCol w:w="1663"/>
        <w:gridCol w:w="476"/>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shd w:val="clear" w:color="auto" w:fill="auto"/>
            <w:vAlign w:val="center"/>
          </w:tcPr>
          <w:p>
            <w:pPr>
              <w:rPr>
                <w:rFonts w:hint="eastAsia" w:ascii="宋体" w:hAnsi="宋体" w:eastAsia="宋体" w:cs="宋体"/>
                <w:i w:val="0"/>
                <w:color w:val="000000"/>
                <w:sz w:val="24"/>
                <w:szCs w:val="24"/>
                <w:u w:val="none"/>
              </w:rPr>
            </w:pPr>
          </w:p>
        </w:tc>
        <w:tc>
          <w:tcPr>
            <w:tcW w:w="3173" w:type="dxa"/>
            <w:gridSpan w:val="2"/>
            <w:shd w:val="clear" w:color="auto" w:fill="auto"/>
            <w:vAlign w:val="center"/>
          </w:tcPr>
          <w:p>
            <w:pPr>
              <w:rPr>
                <w:rFonts w:hint="eastAsia" w:ascii="宋体" w:hAnsi="宋体" w:eastAsia="宋体" w:cs="宋体"/>
                <w:i w:val="0"/>
                <w:color w:val="000000"/>
                <w:sz w:val="24"/>
                <w:szCs w:val="24"/>
                <w:u w:val="none"/>
              </w:rPr>
            </w:pPr>
          </w:p>
        </w:tc>
        <w:tc>
          <w:tcPr>
            <w:tcW w:w="2139" w:type="dxa"/>
            <w:gridSpan w:val="2"/>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8371" w:type="dxa"/>
            <w:gridSpan w:val="6"/>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6232"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2139"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政府预算经济分类科目</w:t>
            </w:r>
          </w:p>
        </w:tc>
        <w:tc>
          <w:tcPr>
            <w:tcW w:w="31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部门预算经济分类科目</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c>
          <w:tcPr>
            <w:tcW w:w="31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501机关工资福利支出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301工资福利支出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573,364.40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30101基本工资</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445,052.40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30102津贴补贴</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63,600.00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30103奖金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30106伙食补助费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30107绩效工资</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50102社会保障缴费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30108机关事业单位基本养老保险缴费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50102社会保障缴费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30112其他社会保障缴费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50103工资奖金津补贴</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30113住房公积金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41,112.00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50199其他工资福利支出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30199其他工资福利支出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502机关商品和服务支出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302商品和服务支出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153,200.00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30201办公费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30202印刷费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30203咨询费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30204手续费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30205水费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30205电费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30207邮电费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30209物业管理费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30211差旅费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50207因公出国（境）费用</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30212因公出国（境）费用</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50209维修（护）费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30213维修（护）费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30214租赁费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50202会议费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30215会议费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50203培训费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30216培训费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50206公务接待费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30217公务接待费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30218专用材料费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30224被装购置费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30225专用燃料费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50205委托业务费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30226劳务费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50205委托业务费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30227委托业务费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30228工会经费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30229福利费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50208公务用车运行维护费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30231公务用车运行维护费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30239其他交通费用支出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30240税金及附加费用</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50299其他商品和服务支出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30299其他商品和服务支出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509对个人和家庭补助的支出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303对个人和家庭补助的支出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30301离休费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30302退休费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30303退职（役）费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30304抚恤金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30305生活补助</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30306救济费</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30307医疗费补助</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50902助学金</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30308助学金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30309奖励金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50999其他对个人和家庭的补助支出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30399其他对个人和家庭的补助支出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503资本性支出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310资本性支出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50301房屋建筑物购建</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31001房屋建筑物购建</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31002办公设备购置</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31003专用设备购置</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50302基础设施建设</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31005基础设施建设</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50307大型修缮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31006大型修缮</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31007信息网络及软件购置更新</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50303公务车购置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31013公务用车购置</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31019其他交通工具购置</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240" w:hRule="atLeast"/>
        </w:trPr>
        <w:tc>
          <w:tcPr>
            <w:tcW w:w="305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50399其他资本性支出</w:t>
            </w:r>
          </w:p>
        </w:tc>
        <w:tc>
          <w:tcPr>
            <w:tcW w:w="31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31099其他资本性支出</w:t>
            </w:r>
          </w:p>
        </w:tc>
        <w:tc>
          <w:tcPr>
            <w:tcW w:w="21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542" w:hRule="atLeast"/>
        </w:trPr>
        <w:tc>
          <w:tcPr>
            <w:tcW w:w="30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399其他支出</w:t>
            </w:r>
          </w:p>
        </w:tc>
        <w:tc>
          <w:tcPr>
            <w:tcW w:w="3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399其他支出</w:t>
            </w:r>
          </w:p>
        </w:tc>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542" w:hRule="atLeast"/>
        </w:trPr>
        <w:tc>
          <w:tcPr>
            <w:tcW w:w="3059"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3173"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139"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542" w:hRule="atLeast"/>
        </w:trPr>
        <w:tc>
          <w:tcPr>
            <w:tcW w:w="305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317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13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27" w:type="dxa"/>
          <w:trHeight w:val="542" w:hRule="atLeast"/>
        </w:trPr>
        <w:tc>
          <w:tcPr>
            <w:tcW w:w="305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317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13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27" w:type="dxa"/>
          <w:trHeight w:val="542" w:hRule="atLeast"/>
        </w:trPr>
        <w:tc>
          <w:tcPr>
            <w:tcW w:w="305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317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13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14" w:type="dxa"/>
            <w:gridSpan w:val="3"/>
            <w:tcBorders>
              <w:bottom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p>
        </w:tc>
        <w:tc>
          <w:tcPr>
            <w:tcW w:w="2081"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14" w:type="dxa"/>
            <w:gridSpan w:val="3"/>
            <w:tcBorders>
              <w:top w:val="nil"/>
              <w:bottom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p>
        </w:tc>
        <w:tc>
          <w:tcPr>
            <w:tcW w:w="2081" w:type="dxa"/>
            <w:gridSpan w:val="2"/>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表7</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895" w:type="dxa"/>
            <w:gridSpan w:val="5"/>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一般公共预算项目支出情况表（按经济分类科目）</w:t>
            </w:r>
          </w:p>
        </w:tc>
        <w:tc>
          <w:tcPr>
            <w:tcW w:w="1403" w:type="dxa"/>
            <w:gridSpan w:val="2"/>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814" w:type="dxa"/>
            <w:gridSpan w:val="3"/>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2081"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政府预算经济分类科目</w:t>
            </w:r>
          </w:p>
        </w:tc>
        <w:tc>
          <w:tcPr>
            <w:tcW w:w="2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部门预算经济分类科目</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项目支出</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c>
          <w:tcPr>
            <w:tcW w:w="2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501机关工资福利支出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301工资福利支出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30101基本工资</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30102津贴补贴</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30103奖金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30106伙食补助费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50101工资奖金津补贴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30107绩效工资</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50102社会保障缴费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30108机关事业单位基本养老保险缴费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50102社会保障缴费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30112其他社会保障缴费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50103工资奖金津补贴</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30113住房公积金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50199其他工资福利支出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30199其他工资福利支出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502机关商品和服务支出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302商品和服务支出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30201办公费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30202印刷费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30203咨询费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30204手续费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30205水费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30205电费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30207邮电费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30209物业管理费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30211差旅费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50207因公出国（境）费用</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30212因公出国（境）费用</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50209维修（护）费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30213维修（护）费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30214租赁费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50202会议费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30215会议费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50203培训费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30216培训费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30,000.00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50206公务接待费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30217公务接待费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30218专用材料费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30224被装购置费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50204专用材料购置费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30225专用燃料费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50205委托业务费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30226劳务费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30,000.00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50205委托业务费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30227委托业务费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30228工会经费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30229福利费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50208公务用车运行维护费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30231公务用车运行维护费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30239其他交通费用支出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50201办公费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30240税金及附加费用</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50299其他商品和服务支出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30299其他商品和服务支出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130,000.00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509对个人和家庭补助的支出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303对个人和家庭补助的支出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30301离休费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30302退休费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50905离退休费</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30303退职（役）费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30304抚恤金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30305生活补助</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30306救济费</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30307医疗费补助</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50902助学金</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30308助学金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50901社会福利和救助</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30309奖励金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50999其他对个人和家庭的补助支出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30399其他对个人和家庭的补助支出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503资本性支出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310资本性支出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50301房屋建筑物购建</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31001房屋建筑物购建</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31002办公设备购置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31003专用设备购置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50302基础设施建设</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31005基础设施建设</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50307大型修缮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31006大型修缮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31007信息网络及软件购置更新</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50303公务车购置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31013公务用车购置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50306设备购置</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31019其他交通工具购置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50399其他资本性支出</w:t>
            </w:r>
          </w:p>
        </w:tc>
        <w:tc>
          <w:tcPr>
            <w:tcW w:w="2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31099其他资本性支出</w:t>
            </w:r>
          </w:p>
        </w:tc>
        <w:tc>
          <w:tcPr>
            <w:tcW w:w="208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399其他支出</w:t>
            </w:r>
          </w:p>
        </w:tc>
        <w:tc>
          <w:tcPr>
            <w:tcW w:w="2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399其他支出</w:t>
            </w:r>
          </w:p>
        </w:tc>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403" w:type="dxa"/>
            <w:gridSpan w:val="2"/>
            <w:tcBorders>
              <w:left w:val="single" w:color="auto" w:sz="4" w:space="0"/>
            </w:tcBorders>
            <w:shd w:val="clear" w:color="auto" w:fill="auto"/>
            <w:vAlign w:val="center"/>
          </w:tcPr>
          <w:p>
            <w:pPr>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0" w:type="dxa"/>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904"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08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1403" w:type="dxa"/>
            <w:gridSpan w:val="2"/>
            <w:tcBorders>
              <w:left w:val="nil"/>
            </w:tcBorders>
            <w:shd w:val="clear" w:color="auto" w:fill="auto"/>
            <w:vAlign w:val="center"/>
          </w:tcPr>
          <w:p>
            <w:pPr>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90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000000"/>
                <w:kern w:val="0"/>
                <w:sz w:val="24"/>
                <w:szCs w:val="24"/>
                <w:u w:val="none"/>
                <w:lang w:val="en-US" w:eastAsia="zh-CN" w:bidi="ar"/>
              </w:rPr>
            </w:pPr>
          </w:p>
        </w:tc>
        <w:tc>
          <w:tcPr>
            <w:tcW w:w="208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1403" w:type="dxa"/>
            <w:gridSpan w:val="2"/>
            <w:tcBorders>
              <w:left w:val="nil"/>
            </w:tcBorders>
            <w:shd w:val="clear" w:color="auto" w:fill="auto"/>
            <w:vAlign w:val="center"/>
          </w:tcPr>
          <w:p>
            <w:pPr>
              <w:rPr>
                <w:rFonts w:hint="eastAsia" w:ascii="宋体" w:hAnsi="宋体" w:eastAsia="宋体" w:cs="宋体"/>
                <w:i w:val="0"/>
                <w:color w:val="000000"/>
                <w:sz w:val="24"/>
                <w:szCs w:val="24"/>
                <w:u w:val="none"/>
                <w:lang w:eastAsia="zh-CN"/>
              </w:rPr>
            </w:pPr>
          </w:p>
        </w:tc>
      </w:tr>
    </w:tbl>
    <w:p/>
    <w:p/>
    <w:p/>
    <w:p/>
    <w:p/>
    <w:p/>
    <w:tbl>
      <w:tblPr>
        <w:tblStyle w:val="6"/>
        <w:tblW w:w="92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72"/>
        <w:gridCol w:w="4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 w:hRule="atLeast"/>
          <w:jc w:val="center"/>
        </w:trPr>
        <w:tc>
          <w:tcPr>
            <w:tcW w:w="4672" w:type="dxa"/>
            <w:shd w:val="clear" w:color="auto" w:fill="auto"/>
            <w:vAlign w:val="center"/>
          </w:tcPr>
          <w:p>
            <w:pPr>
              <w:rPr>
                <w:rFonts w:hint="eastAsia" w:ascii="宋体" w:hAnsi="宋体" w:eastAsia="宋体" w:cs="宋体"/>
                <w:i w:val="0"/>
                <w:color w:val="000000"/>
                <w:sz w:val="24"/>
                <w:szCs w:val="24"/>
                <w:u w:val="none"/>
              </w:rPr>
            </w:pPr>
          </w:p>
        </w:tc>
        <w:tc>
          <w:tcPr>
            <w:tcW w:w="4626"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6" w:hRule="atLeast"/>
          <w:jc w:val="center"/>
        </w:trPr>
        <w:tc>
          <w:tcPr>
            <w:tcW w:w="9298" w:type="dxa"/>
            <w:gridSpan w:val="2"/>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2018年“三公”经费预算表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3" w:hRule="atLeast"/>
          <w:jc w:val="center"/>
        </w:trPr>
        <w:tc>
          <w:tcPr>
            <w:tcW w:w="4672"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4626"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项目</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简体" w:hAnsi="方正黑体简体" w:eastAsia="方正黑体简体" w:cs="方正黑体简体"/>
                <w:b/>
                <w:i w:val="0"/>
                <w:color w:val="000000"/>
                <w:sz w:val="24"/>
                <w:szCs w:val="24"/>
                <w:u w:val="none"/>
              </w:rPr>
            </w:pPr>
            <w:r>
              <w:rPr>
                <w:rFonts w:hint="default" w:ascii="方正黑体简体" w:hAnsi="方正黑体简体" w:eastAsia="方正黑体简体" w:cs="方正黑体简体"/>
                <w:b/>
                <w:i w:val="0"/>
                <w:color w:val="000000"/>
                <w:kern w:val="0"/>
                <w:sz w:val="24"/>
                <w:szCs w:val="24"/>
                <w:u w:val="none"/>
                <w:lang w:val="en-US" w:eastAsia="zh-CN" w:bidi="ar"/>
              </w:rPr>
              <w:t>行政经费</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924564.4</w:t>
            </w:r>
            <w:r>
              <w:rPr>
                <w:rFonts w:hint="default" w:ascii="方正黑体简体" w:hAnsi="方正黑体简体" w:eastAsia="方正黑体简体" w:cs="方正黑体简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简体" w:hAnsi="方正黑体简体" w:eastAsia="方正黑体简体" w:cs="方正黑体简体"/>
                <w:b/>
                <w:i w:val="0"/>
                <w:color w:val="000000"/>
                <w:sz w:val="24"/>
                <w:szCs w:val="24"/>
                <w:u w:val="none"/>
              </w:rPr>
            </w:pPr>
            <w:r>
              <w:rPr>
                <w:rFonts w:hint="default" w:ascii="方正黑体简体" w:hAnsi="方正黑体简体" w:eastAsia="方正黑体简体" w:cs="方正黑体简体"/>
                <w:b/>
                <w:i w:val="0"/>
                <w:color w:val="000000"/>
                <w:kern w:val="0"/>
                <w:sz w:val="24"/>
                <w:szCs w:val="24"/>
                <w:u w:val="none"/>
                <w:lang w:val="en-US" w:eastAsia="zh-CN" w:bidi="ar"/>
              </w:rPr>
              <w:t>“三公”经费</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简体" w:hAnsi="方正黑体简体" w:eastAsia="方正黑体简体" w:cs="方正黑体简体"/>
                <w:b/>
                <w:i w:val="0"/>
                <w:color w:val="000000"/>
                <w:sz w:val="24"/>
                <w:szCs w:val="24"/>
                <w:u w:val="none"/>
              </w:rPr>
            </w:pPr>
            <w:r>
              <w:rPr>
                <w:rFonts w:hint="default" w:ascii="方正黑体简体" w:hAnsi="方正黑体简体" w:eastAsia="方正黑体简体" w:cs="方正黑体简体"/>
                <w:b/>
                <w:i w:val="0"/>
                <w:color w:val="000000"/>
                <w:kern w:val="0"/>
                <w:sz w:val="24"/>
                <w:szCs w:val="24"/>
                <w:u w:val="none"/>
                <w:lang w:val="en-US" w:eastAsia="zh-CN" w:bidi="ar"/>
              </w:rPr>
              <w:t xml:space="preserve">   其中：1、因公出国（境）费用</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简体" w:hAnsi="方正黑体简体" w:eastAsia="方正黑体简体" w:cs="方正黑体简体"/>
                <w:b/>
                <w:i w:val="0"/>
                <w:color w:val="000000"/>
                <w:sz w:val="24"/>
                <w:szCs w:val="24"/>
                <w:u w:val="none"/>
              </w:rPr>
            </w:pPr>
            <w:r>
              <w:rPr>
                <w:rFonts w:hint="default" w:ascii="方正黑体简体" w:hAnsi="方正黑体简体" w:eastAsia="方正黑体简体" w:cs="方正黑体简体"/>
                <w:b/>
                <w:i w:val="0"/>
                <w:color w:val="000000"/>
                <w:kern w:val="0"/>
                <w:sz w:val="24"/>
                <w:szCs w:val="24"/>
                <w:u w:val="none"/>
                <w:lang w:val="en-US" w:eastAsia="zh-CN" w:bidi="ar"/>
              </w:rPr>
              <w:t xml:space="preserve">         2、公务接待费</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简体" w:hAnsi="方正黑体简体" w:eastAsia="方正黑体简体" w:cs="方正黑体简体"/>
                <w:b/>
                <w:i w:val="0"/>
                <w:color w:val="000000"/>
                <w:sz w:val="24"/>
                <w:szCs w:val="24"/>
                <w:u w:val="none"/>
              </w:rPr>
            </w:pPr>
            <w:r>
              <w:rPr>
                <w:rFonts w:hint="default" w:ascii="方正黑体简体" w:hAnsi="方正黑体简体" w:eastAsia="方正黑体简体" w:cs="方正黑体简体"/>
                <w:b/>
                <w:i w:val="0"/>
                <w:color w:val="000000"/>
                <w:kern w:val="0"/>
                <w:sz w:val="24"/>
                <w:szCs w:val="24"/>
                <w:u w:val="none"/>
                <w:lang w:val="en-US" w:eastAsia="zh-CN" w:bidi="ar"/>
              </w:rPr>
              <w:t xml:space="preserve">         3、公务用车费</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书宋简体" w:hAnsi="方正书宋简体" w:eastAsia="方正书宋简体" w:cs="方正书宋简体"/>
                <w:i w:val="0"/>
                <w:color w:val="000000"/>
                <w:sz w:val="24"/>
                <w:szCs w:val="24"/>
                <w:u w:val="none"/>
              </w:rPr>
            </w:pPr>
            <w:r>
              <w:rPr>
                <w:rFonts w:hint="default" w:ascii="方正书宋简体" w:hAnsi="方正书宋简体" w:eastAsia="方正书宋简体" w:cs="方正书宋简体"/>
                <w:i w:val="0"/>
                <w:color w:val="000000"/>
                <w:kern w:val="0"/>
                <w:sz w:val="24"/>
                <w:szCs w:val="24"/>
                <w:u w:val="none"/>
                <w:lang w:val="en-US" w:eastAsia="zh-CN" w:bidi="ar"/>
              </w:rPr>
              <w:t xml:space="preserve">             （1）公务用车运行维护费</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简体" w:hAnsi="方正书宋简体" w:eastAsia="方正书宋简体" w:cs="方正书宋简体"/>
                <w:i w:val="0"/>
                <w:color w:val="000000"/>
                <w:sz w:val="24"/>
                <w:szCs w:val="24"/>
                <w:u w:val="none"/>
              </w:rPr>
            </w:pPr>
            <w:r>
              <w:rPr>
                <w:rFonts w:hint="default" w:ascii="方正书宋简体" w:hAnsi="方正书宋简体" w:eastAsia="方正书宋简体" w:cs="方正书宋简体"/>
                <w:i w:val="0"/>
                <w:color w:val="000000"/>
                <w:kern w:val="0"/>
                <w:sz w:val="24"/>
                <w:szCs w:val="24"/>
                <w:u w:val="none"/>
                <w:lang w:val="en-US" w:eastAsia="zh-CN" w:bidi="ar"/>
              </w:rPr>
              <w:t xml:space="preserve">             （2）公务用车购置</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 xml:space="preserve">0.00 </w:t>
            </w:r>
          </w:p>
        </w:tc>
      </w:tr>
    </w:tbl>
    <w:tbl>
      <w:tblPr>
        <w:tblStyle w:val="6"/>
        <w:tblpPr w:leftFromText="180" w:rightFromText="180" w:vertAnchor="text" w:horzAnchor="page" w:tblpX="1372" w:tblpY="180"/>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6"/>
        <w:gridCol w:w="4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trPr>
        <w:tc>
          <w:tcPr>
            <w:tcW w:w="4486" w:type="dxa"/>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注：</w:t>
            </w:r>
          </w:p>
        </w:tc>
        <w:tc>
          <w:tcPr>
            <w:tcW w:w="4454" w:type="dxa"/>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9" w:hRule="atLeast"/>
        </w:trPr>
        <w:tc>
          <w:tcPr>
            <w:tcW w:w="8940" w:type="dxa"/>
            <w:gridSpan w:val="2"/>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行政经费包括：（1）基本支出。一是包括工资、津贴、奖金、住房补贴等（不包括离退休支出）；二是包括办公费、水电费、物业管理费等公用经费支出。（2）一般行政运行项目支出。具体包括因公出国（境）费，招待费，会议费、设备购置、干部培训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59" w:hRule="atLeast"/>
        </w:trPr>
        <w:tc>
          <w:tcPr>
            <w:tcW w:w="8940" w:type="dxa"/>
            <w:gridSpan w:val="2"/>
            <w:shd w:val="clear" w:color="auto" w:fill="auto"/>
            <w:vAlign w:val="top"/>
          </w:tcPr>
          <w:p>
            <w:pPr>
              <w:keepNext w:val="0"/>
              <w:keepLines w:val="0"/>
              <w:widowControl/>
              <w:suppressLineNumbers w:val="0"/>
              <w:jc w:val="left"/>
              <w:textAlignment w:val="top"/>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
    <w:p/>
    <w:p/>
    <w:p/>
    <w:p/>
    <w:tbl>
      <w:tblPr>
        <w:tblStyle w:val="6"/>
        <w:tblW w:w="97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0"/>
        <w:gridCol w:w="775"/>
        <w:gridCol w:w="727"/>
        <w:gridCol w:w="2003"/>
        <w:gridCol w:w="2063"/>
        <w:gridCol w:w="1"/>
        <w:gridCol w:w="1092"/>
        <w:gridCol w:w="2077"/>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295" w:hRule="atLeast"/>
          <w:jc w:val="center"/>
        </w:trPr>
        <w:tc>
          <w:tcPr>
            <w:tcW w:w="560" w:type="dxa"/>
            <w:shd w:val="clear" w:color="auto" w:fill="auto"/>
            <w:vAlign w:val="center"/>
          </w:tcPr>
          <w:p>
            <w:pPr>
              <w:rPr>
                <w:rFonts w:hint="eastAsia" w:ascii="宋体" w:hAnsi="宋体" w:eastAsia="宋体" w:cs="宋体"/>
                <w:i w:val="0"/>
                <w:color w:val="000000"/>
                <w:sz w:val="24"/>
                <w:szCs w:val="24"/>
                <w:u w:val="none"/>
              </w:rPr>
            </w:pPr>
          </w:p>
        </w:tc>
        <w:tc>
          <w:tcPr>
            <w:tcW w:w="775" w:type="dxa"/>
            <w:shd w:val="clear" w:color="auto" w:fill="auto"/>
            <w:vAlign w:val="center"/>
          </w:tcPr>
          <w:p>
            <w:pPr>
              <w:rPr>
                <w:rFonts w:hint="eastAsia" w:ascii="宋体" w:hAnsi="宋体" w:eastAsia="宋体" w:cs="宋体"/>
                <w:i w:val="0"/>
                <w:color w:val="000000"/>
                <w:sz w:val="24"/>
                <w:szCs w:val="24"/>
                <w:u w:val="none"/>
              </w:rPr>
            </w:pPr>
          </w:p>
        </w:tc>
        <w:tc>
          <w:tcPr>
            <w:tcW w:w="727" w:type="dxa"/>
            <w:shd w:val="clear" w:color="auto" w:fill="auto"/>
            <w:vAlign w:val="center"/>
          </w:tcPr>
          <w:p>
            <w:pPr>
              <w:rPr>
                <w:rFonts w:hint="eastAsia" w:ascii="宋体" w:hAnsi="宋体" w:eastAsia="宋体" w:cs="宋体"/>
                <w:i w:val="0"/>
                <w:color w:val="000000"/>
                <w:sz w:val="24"/>
                <w:szCs w:val="24"/>
                <w:u w:val="none"/>
              </w:rPr>
            </w:pPr>
          </w:p>
        </w:tc>
        <w:tc>
          <w:tcPr>
            <w:tcW w:w="2003" w:type="dxa"/>
            <w:shd w:val="clear" w:color="auto" w:fill="auto"/>
            <w:vAlign w:val="center"/>
          </w:tcPr>
          <w:p>
            <w:pPr>
              <w:rPr>
                <w:rFonts w:hint="eastAsia" w:ascii="宋体" w:hAnsi="宋体" w:eastAsia="宋体" w:cs="宋体"/>
                <w:i w:val="0"/>
                <w:color w:val="000000"/>
                <w:sz w:val="24"/>
                <w:szCs w:val="24"/>
                <w:u w:val="none"/>
              </w:rPr>
            </w:pPr>
          </w:p>
        </w:tc>
        <w:tc>
          <w:tcPr>
            <w:tcW w:w="2064" w:type="dxa"/>
            <w:gridSpan w:val="2"/>
            <w:shd w:val="clear" w:color="auto" w:fill="auto"/>
            <w:vAlign w:val="center"/>
          </w:tcPr>
          <w:p>
            <w:pPr>
              <w:rPr>
                <w:rFonts w:hint="eastAsia" w:ascii="宋体" w:hAnsi="宋体" w:eastAsia="宋体" w:cs="宋体"/>
                <w:i w:val="0"/>
                <w:color w:val="000000"/>
                <w:sz w:val="24"/>
                <w:szCs w:val="24"/>
                <w:u w:val="none"/>
              </w:rPr>
            </w:pPr>
          </w:p>
        </w:tc>
        <w:tc>
          <w:tcPr>
            <w:tcW w:w="1092" w:type="dxa"/>
            <w:shd w:val="clear" w:color="auto" w:fill="auto"/>
            <w:vAlign w:val="center"/>
          </w:tcPr>
          <w:p>
            <w:pPr>
              <w:rPr>
                <w:rFonts w:hint="eastAsia" w:ascii="宋体" w:hAnsi="宋体" w:eastAsia="宋体" w:cs="宋体"/>
                <w:i w:val="0"/>
                <w:color w:val="000000"/>
                <w:sz w:val="24"/>
                <w:szCs w:val="24"/>
                <w:u w:val="none"/>
              </w:rPr>
            </w:pPr>
          </w:p>
        </w:tc>
        <w:tc>
          <w:tcPr>
            <w:tcW w:w="2077"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568" w:hRule="atLeast"/>
          <w:jc w:val="center"/>
        </w:trPr>
        <w:tc>
          <w:tcPr>
            <w:tcW w:w="560" w:type="dxa"/>
            <w:shd w:val="clear" w:color="auto" w:fill="auto"/>
            <w:vAlign w:val="center"/>
          </w:tcPr>
          <w:p>
            <w:pPr>
              <w:rPr>
                <w:rFonts w:hint="eastAsia" w:ascii="宋体" w:hAnsi="宋体" w:eastAsia="宋体" w:cs="宋体"/>
                <w:i w:val="0"/>
                <w:color w:val="000000"/>
                <w:sz w:val="24"/>
                <w:szCs w:val="24"/>
                <w:u w:val="none"/>
              </w:rPr>
            </w:pPr>
          </w:p>
        </w:tc>
        <w:tc>
          <w:tcPr>
            <w:tcW w:w="775" w:type="dxa"/>
            <w:shd w:val="clear" w:color="auto" w:fill="auto"/>
            <w:vAlign w:val="center"/>
          </w:tcPr>
          <w:p>
            <w:pPr>
              <w:rPr>
                <w:rFonts w:hint="eastAsia" w:ascii="宋体" w:hAnsi="宋体" w:eastAsia="宋体" w:cs="宋体"/>
                <w:i w:val="0"/>
                <w:color w:val="000000"/>
                <w:sz w:val="24"/>
                <w:szCs w:val="24"/>
                <w:u w:val="none"/>
              </w:rPr>
            </w:pPr>
          </w:p>
        </w:tc>
        <w:tc>
          <w:tcPr>
            <w:tcW w:w="7963" w:type="dxa"/>
            <w:gridSpan w:val="6"/>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2018年政府性基金预算支出情况表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323" w:hRule="atLeast"/>
          <w:jc w:val="center"/>
        </w:trPr>
        <w:tc>
          <w:tcPr>
            <w:tcW w:w="6129" w:type="dxa"/>
            <w:gridSpan w:val="6"/>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单位名称：东源县工商业联合会</w:t>
            </w:r>
          </w:p>
        </w:tc>
        <w:tc>
          <w:tcPr>
            <w:tcW w:w="1092" w:type="dxa"/>
            <w:shd w:val="clear" w:color="auto" w:fill="auto"/>
            <w:vAlign w:val="center"/>
          </w:tcPr>
          <w:p>
            <w:pPr>
              <w:rPr>
                <w:rFonts w:hint="default" w:ascii="仿宋_GB2312" w:hAnsi="宋体" w:eastAsia="仿宋_GB2312" w:cs="仿宋_GB2312"/>
                <w:i w:val="0"/>
                <w:color w:val="000000"/>
                <w:sz w:val="24"/>
                <w:szCs w:val="24"/>
                <w:u w:val="none"/>
              </w:rPr>
            </w:pPr>
          </w:p>
        </w:tc>
        <w:tc>
          <w:tcPr>
            <w:tcW w:w="2077"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486" w:hRule="atLeast"/>
          <w:jc w:val="center"/>
        </w:trPr>
        <w:tc>
          <w:tcPr>
            <w:tcW w:w="2062"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功能科目代码</w:t>
            </w:r>
          </w:p>
        </w:tc>
        <w:tc>
          <w:tcPr>
            <w:tcW w:w="2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功能科目名称</w:t>
            </w:r>
          </w:p>
        </w:tc>
        <w:tc>
          <w:tcPr>
            <w:tcW w:w="5233"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571" w:hRule="atLeast"/>
          <w:jc w:val="center"/>
        </w:trPr>
        <w:tc>
          <w:tcPr>
            <w:tcW w:w="5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w:t>
            </w:r>
          </w:p>
        </w:tc>
        <w:tc>
          <w:tcPr>
            <w:tcW w:w="20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0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小计</w:t>
            </w:r>
          </w:p>
        </w:tc>
        <w:tc>
          <w:tcPr>
            <w:tcW w:w="10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其中：基本支出</w:t>
            </w:r>
          </w:p>
        </w:tc>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2" w:type="dxa"/>
          <w:trHeight w:val="521"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宋体" w:eastAsia="仿宋_GB2312" w:cs="仿宋_GB2312"/>
                <w:i w:val="0"/>
                <w:color w:val="000000"/>
                <w:sz w:val="24"/>
                <w:szCs w:val="24"/>
                <w:u w:val="none"/>
                <w:lang w:val="en-US" w:eastAsia="zh-CN"/>
              </w:rPr>
            </w:pPr>
          </w:p>
        </w:tc>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jc w:val="center"/>
        </w:trPr>
        <w:tc>
          <w:tcPr>
            <w:tcW w:w="972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注：如该部门无政府性基金安排的支出，则本表为空。</w:t>
            </w:r>
          </w:p>
        </w:tc>
      </w:tr>
    </w:tbl>
    <w:p>
      <w:pPr>
        <w:rPr>
          <w:rFonts w:asciiTheme="minorHAnsi" w:hAnsiTheme="minorHAnsi" w:eastAsiaTheme="minorEastAsia" w:cstheme="minorBidi"/>
          <w:kern w:val="2"/>
          <w:sz w:val="21"/>
          <w:szCs w:val="24"/>
          <w:lang w:val="en-US" w:eastAsia="zh-CN" w:bidi="ar-SA"/>
        </w:rPr>
      </w:pPr>
    </w:p>
    <w:tbl>
      <w:tblPr>
        <w:tblStyle w:val="6"/>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1"/>
        <w:gridCol w:w="291"/>
        <w:gridCol w:w="1241"/>
        <w:gridCol w:w="67"/>
        <w:gridCol w:w="101"/>
        <w:gridCol w:w="516"/>
        <w:gridCol w:w="277"/>
        <w:gridCol w:w="168"/>
        <w:gridCol w:w="160"/>
        <w:gridCol w:w="655"/>
        <w:gridCol w:w="145"/>
        <w:gridCol w:w="1"/>
        <w:gridCol w:w="634"/>
        <w:gridCol w:w="90"/>
        <w:gridCol w:w="77"/>
        <w:gridCol w:w="1"/>
        <w:gridCol w:w="282"/>
        <w:gridCol w:w="229"/>
        <w:gridCol w:w="290"/>
        <w:gridCol w:w="21"/>
        <w:gridCol w:w="724"/>
        <w:gridCol w:w="55"/>
        <w:gridCol w:w="810"/>
        <w:gridCol w:w="890"/>
        <w:gridCol w:w="2"/>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832" w:type="dxa"/>
          <w:trHeight w:val="342" w:hRule="atLeast"/>
          <w:jc w:val="center"/>
        </w:trPr>
        <w:tc>
          <w:tcPr>
            <w:tcW w:w="1372" w:type="dxa"/>
            <w:gridSpan w:val="2"/>
            <w:shd w:val="clear" w:color="auto" w:fill="auto"/>
            <w:vAlign w:val="center"/>
          </w:tcPr>
          <w:p>
            <w:pPr>
              <w:rPr>
                <w:rFonts w:hint="eastAsia" w:ascii="宋体" w:hAnsi="宋体" w:eastAsia="宋体" w:cs="宋体"/>
                <w:i w:val="0"/>
                <w:color w:val="000000"/>
                <w:sz w:val="24"/>
                <w:szCs w:val="24"/>
                <w:u w:val="none"/>
              </w:rPr>
            </w:pPr>
          </w:p>
        </w:tc>
        <w:tc>
          <w:tcPr>
            <w:tcW w:w="1241" w:type="dxa"/>
            <w:shd w:val="clear" w:color="auto" w:fill="auto"/>
            <w:vAlign w:val="center"/>
          </w:tcPr>
          <w:p>
            <w:pPr>
              <w:rPr>
                <w:rFonts w:hint="eastAsia" w:ascii="宋体" w:hAnsi="宋体" w:eastAsia="宋体" w:cs="宋体"/>
                <w:i w:val="0"/>
                <w:color w:val="000000"/>
                <w:sz w:val="24"/>
                <w:szCs w:val="24"/>
                <w:u w:val="none"/>
              </w:rPr>
            </w:pPr>
          </w:p>
        </w:tc>
        <w:tc>
          <w:tcPr>
            <w:tcW w:w="961" w:type="dxa"/>
            <w:gridSpan w:val="4"/>
            <w:shd w:val="clear" w:color="auto" w:fill="auto"/>
            <w:vAlign w:val="center"/>
          </w:tcPr>
          <w:p>
            <w:pPr>
              <w:rPr>
                <w:rFonts w:hint="eastAsia" w:ascii="宋体" w:hAnsi="宋体" w:eastAsia="宋体" w:cs="宋体"/>
                <w:i w:val="0"/>
                <w:color w:val="000000"/>
                <w:sz w:val="24"/>
                <w:szCs w:val="24"/>
                <w:u w:val="none"/>
              </w:rPr>
            </w:pPr>
          </w:p>
        </w:tc>
        <w:tc>
          <w:tcPr>
            <w:tcW w:w="1129" w:type="dxa"/>
            <w:gridSpan w:val="5"/>
            <w:shd w:val="clear" w:color="auto" w:fill="auto"/>
            <w:vAlign w:val="center"/>
          </w:tcPr>
          <w:p>
            <w:pPr>
              <w:rPr>
                <w:rFonts w:hint="eastAsia" w:ascii="宋体" w:hAnsi="宋体" w:eastAsia="宋体" w:cs="宋体"/>
                <w:i w:val="0"/>
                <w:color w:val="000000"/>
                <w:sz w:val="24"/>
                <w:szCs w:val="24"/>
                <w:u w:val="none"/>
              </w:rPr>
            </w:pPr>
          </w:p>
        </w:tc>
        <w:tc>
          <w:tcPr>
            <w:tcW w:w="801" w:type="dxa"/>
            <w:gridSpan w:val="3"/>
            <w:shd w:val="clear" w:color="auto" w:fill="auto"/>
            <w:vAlign w:val="center"/>
          </w:tcPr>
          <w:p>
            <w:pPr>
              <w:rPr>
                <w:rFonts w:hint="eastAsia" w:ascii="宋体" w:hAnsi="宋体" w:eastAsia="宋体" w:cs="宋体"/>
                <w:i w:val="0"/>
                <w:color w:val="000000"/>
                <w:sz w:val="24"/>
                <w:szCs w:val="24"/>
                <w:u w:val="none"/>
              </w:rPr>
            </w:pPr>
          </w:p>
        </w:tc>
        <w:tc>
          <w:tcPr>
            <w:tcW w:w="802" w:type="dxa"/>
            <w:gridSpan w:val="4"/>
            <w:shd w:val="clear" w:color="auto" w:fill="auto"/>
            <w:vAlign w:val="center"/>
          </w:tcPr>
          <w:p>
            <w:pPr>
              <w:rPr>
                <w:rFonts w:hint="eastAsia" w:ascii="宋体" w:hAnsi="宋体" w:eastAsia="宋体" w:cs="宋体"/>
                <w:i w:val="0"/>
                <w:color w:val="000000"/>
                <w:sz w:val="24"/>
                <w:szCs w:val="24"/>
                <w:u w:val="none"/>
              </w:rPr>
            </w:pPr>
          </w:p>
        </w:tc>
        <w:tc>
          <w:tcPr>
            <w:tcW w:w="800" w:type="dxa"/>
            <w:gridSpan w:val="3"/>
            <w:shd w:val="clear" w:color="auto" w:fill="auto"/>
            <w:vAlign w:val="center"/>
          </w:tcPr>
          <w:p>
            <w:pPr>
              <w:jc w:val="right"/>
              <w:rPr>
                <w:rFonts w:hint="eastAsia" w:ascii="仿宋_GB2312" w:hAnsi="宋体" w:eastAsia="仿宋_GB2312" w:cs="仿宋_GB2312"/>
                <w:i w:val="0"/>
                <w:color w:val="000000"/>
                <w:sz w:val="24"/>
                <w:szCs w:val="24"/>
                <w:u w:val="none"/>
              </w:rPr>
            </w:pPr>
          </w:p>
        </w:tc>
        <w:tc>
          <w:tcPr>
            <w:tcW w:w="1700"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653" w:hRule="atLeast"/>
          <w:jc w:val="center"/>
        </w:trPr>
        <w:tc>
          <w:tcPr>
            <w:tcW w:w="8806" w:type="dxa"/>
            <w:gridSpan w:val="24"/>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450" w:hRule="atLeast"/>
          <w:jc w:val="center"/>
        </w:trPr>
        <w:tc>
          <w:tcPr>
            <w:tcW w:w="2781" w:type="dxa"/>
            <w:gridSpan w:val="5"/>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961" w:type="dxa"/>
            <w:gridSpan w:val="3"/>
            <w:shd w:val="clear" w:color="auto" w:fill="auto"/>
            <w:vAlign w:val="center"/>
          </w:tcPr>
          <w:p>
            <w:pPr>
              <w:rPr>
                <w:rFonts w:hint="default" w:ascii="仿宋_GB2312" w:hAnsi="宋体" w:eastAsia="仿宋_GB2312" w:cs="仿宋_GB2312"/>
                <w:i w:val="0"/>
                <w:color w:val="000000"/>
                <w:sz w:val="24"/>
                <w:szCs w:val="24"/>
                <w:u w:val="none"/>
              </w:rPr>
            </w:pPr>
          </w:p>
        </w:tc>
        <w:tc>
          <w:tcPr>
            <w:tcW w:w="961" w:type="dxa"/>
            <w:gridSpan w:val="4"/>
            <w:shd w:val="clear" w:color="auto" w:fill="auto"/>
            <w:vAlign w:val="center"/>
          </w:tcPr>
          <w:p>
            <w:pPr>
              <w:rPr>
                <w:rFonts w:hint="default" w:ascii="仿宋_GB2312" w:hAnsi="宋体" w:eastAsia="仿宋_GB2312" w:cs="仿宋_GB2312"/>
                <w:i w:val="0"/>
                <w:color w:val="000000"/>
                <w:sz w:val="24"/>
                <w:szCs w:val="24"/>
                <w:u w:val="none"/>
              </w:rPr>
            </w:pPr>
          </w:p>
        </w:tc>
        <w:tc>
          <w:tcPr>
            <w:tcW w:w="801" w:type="dxa"/>
            <w:gridSpan w:val="3"/>
            <w:shd w:val="clear" w:color="auto" w:fill="auto"/>
            <w:vAlign w:val="center"/>
          </w:tcPr>
          <w:p>
            <w:pPr>
              <w:rPr>
                <w:rFonts w:hint="default" w:ascii="仿宋_GB2312" w:hAnsi="宋体" w:eastAsia="仿宋_GB2312" w:cs="仿宋_GB2312"/>
                <w:i w:val="0"/>
                <w:color w:val="000000"/>
                <w:sz w:val="24"/>
                <w:szCs w:val="24"/>
                <w:u w:val="none"/>
              </w:rPr>
            </w:pPr>
          </w:p>
        </w:tc>
        <w:tc>
          <w:tcPr>
            <w:tcW w:w="802" w:type="dxa"/>
            <w:gridSpan w:val="4"/>
            <w:shd w:val="clear" w:color="auto" w:fill="auto"/>
            <w:vAlign w:val="center"/>
          </w:tcPr>
          <w:p>
            <w:pPr>
              <w:rPr>
                <w:rFonts w:hint="default" w:ascii="仿宋_GB2312" w:hAnsi="宋体" w:eastAsia="仿宋_GB2312" w:cs="仿宋_GB2312"/>
                <w:i w:val="0"/>
                <w:color w:val="000000"/>
                <w:sz w:val="24"/>
                <w:szCs w:val="24"/>
                <w:u w:val="none"/>
              </w:rPr>
            </w:pPr>
          </w:p>
        </w:tc>
        <w:tc>
          <w:tcPr>
            <w:tcW w:w="800" w:type="dxa"/>
            <w:gridSpan w:val="3"/>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1700" w:type="dxa"/>
            <w:gridSpan w:val="2"/>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支出项目类别</w:t>
            </w:r>
          </w:p>
        </w:tc>
        <w:tc>
          <w:tcPr>
            <w:tcW w:w="14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总计</w:t>
            </w:r>
          </w:p>
        </w:tc>
        <w:tc>
          <w:tcPr>
            <w:tcW w:w="3525" w:type="dxa"/>
            <w:gridSpan w:val="14"/>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财政拨款</w:t>
            </w:r>
          </w:p>
        </w:tc>
        <w:tc>
          <w:tcPr>
            <w:tcW w:w="8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财政专户拨款</w:t>
            </w:r>
          </w:p>
        </w:tc>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663" w:hRule="atLeast"/>
          <w:jc w:val="center"/>
        </w:trPr>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4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一般公共预算</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政府性基金预算</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国有资本经营预算  </w:t>
            </w:r>
          </w:p>
        </w:tc>
        <w:tc>
          <w:tcPr>
            <w:tcW w:w="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969,359.40 </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车改补贴</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31,200.00 </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31,200.00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31,200.00 </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工资福利支出</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532,252.40 </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532,252.40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532,252.40 </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公用经费</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130,000.00 </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130,000.00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130,000.00 </w:t>
            </w:r>
          </w:p>
        </w:tc>
        <w:tc>
          <w:tcPr>
            <w:tcW w:w="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离退休费</w:t>
            </w:r>
          </w:p>
        </w:tc>
        <w:tc>
          <w:tcPr>
            <w:tcW w:w="140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c>
          <w:tcPr>
            <w:tcW w:w="96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c>
          <w:tcPr>
            <w:tcW w:w="96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234,795.00 </w:t>
            </w:r>
          </w:p>
        </w:tc>
        <w:tc>
          <w:tcPr>
            <w:tcW w:w="803"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住房公积金</w:t>
            </w:r>
          </w:p>
        </w:tc>
        <w:tc>
          <w:tcPr>
            <w:tcW w:w="1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41,112.00 </w:t>
            </w:r>
          </w:p>
        </w:tc>
        <w:tc>
          <w:tcPr>
            <w:tcW w:w="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41,112.00 </w:t>
            </w:r>
          </w:p>
        </w:tc>
        <w:tc>
          <w:tcPr>
            <w:tcW w:w="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41,112.00 </w:t>
            </w:r>
          </w:p>
        </w:tc>
        <w:tc>
          <w:tcPr>
            <w:tcW w:w="8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2" w:type="dxa"/>
          <w:trHeight w:val="352" w:hRule="atLeast"/>
          <w:jc w:val="center"/>
        </w:trPr>
        <w:tc>
          <w:tcPr>
            <w:tcW w:w="1372"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p>
        </w:tc>
        <w:tc>
          <w:tcPr>
            <w:tcW w:w="1409"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961"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960"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803" w:type="dxa"/>
            <w:gridSpan w:val="5"/>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801"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800" w:type="dxa"/>
            <w:gridSpan w:val="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c>
          <w:tcPr>
            <w:tcW w:w="170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1081" w:type="dxa"/>
            <w:shd w:val="clear" w:color="auto" w:fill="auto"/>
            <w:vAlign w:val="center"/>
          </w:tcPr>
          <w:p>
            <w:pPr>
              <w:rPr>
                <w:rFonts w:hint="eastAsia" w:ascii="宋体" w:hAnsi="宋体" w:eastAsia="宋体" w:cs="宋体"/>
                <w:i w:val="0"/>
                <w:color w:val="000000"/>
                <w:sz w:val="24"/>
                <w:szCs w:val="24"/>
                <w:u w:val="none"/>
              </w:rPr>
            </w:pPr>
          </w:p>
        </w:tc>
        <w:tc>
          <w:tcPr>
            <w:tcW w:w="1599" w:type="dxa"/>
            <w:gridSpan w:val="3"/>
            <w:shd w:val="clear" w:color="auto" w:fill="auto"/>
            <w:vAlign w:val="center"/>
          </w:tcPr>
          <w:p>
            <w:pPr>
              <w:rPr>
                <w:rFonts w:hint="eastAsia" w:ascii="宋体" w:hAnsi="宋体" w:eastAsia="宋体" w:cs="宋体"/>
                <w:i w:val="0"/>
                <w:color w:val="000000"/>
                <w:sz w:val="24"/>
                <w:szCs w:val="24"/>
                <w:u w:val="none"/>
              </w:rPr>
            </w:pPr>
          </w:p>
        </w:tc>
        <w:tc>
          <w:tcPr>
            <w:tcW w:w="1222" w:type="dxa"/>
            <w:gridSpan w:val="5"/>
            <w:shd w:val="clear" w:color="auto" w:fill="auto"/>
            <w:vAlign w:val="center"/>
          </w:tcPr>
          <w:p>
            <w:pPr>
              <w:rPr>
                <w:rFonts w:hint="eastAsia" w:ascii="宋体" w:hAnsi="宋体" w:eastAsia="宋体" w:cs="宋体"/>
                <w:i w:val="0"/>
                <w:color w:val="000000"/>
                <w:sz w:val="24"/>
                <w:szCs w:val="24"/>
                <w:u w:val="none"/>
              </w:rPr>
            </w:pPr>
          </w:p>
        </w:tc>
        <w:tc>
          <w:tcPr>
            <w:tcW w:w="1435" w:type="dxa"/>
            <w:gridSpan w:val="4"/>
            <w:shd w:val="clear" w:color="auto" w:fill="auto"/>
            <w:vAlign w:val="center"/>
          </w:tcPr>
          <w:p>
            <w:pPr>
              <w:rPr>
                <w:rFonts w:hint="eastAsia" w:ascii="宋体" w:hAnsi="宋体" w:eastAsia="宋体" w:cs="宋体"/>
                <w:i w:val="0"/>
                <w:color w:val="000000"/>
                <w:sz w:val="24"/>
                <w:szCs w:val="24"/>
                <w:u w:val="none"/>
              </w:rPr>
            </w:pPr>
          </w:p>
        </w:tc>
        <w:tc>
          <w:tcPr>
            <w:tcW w:w="679" w:type="dxa"/>
            <w:gridSpan w:val="5"/>
            <w:shd w:val="clear" w:color="auto" w:fill="auto"/>
            <w:vAlign w:val="center"/>
          </w:tcPr>
          <w:p>
            <w:pPr>
              <w:rPr>
                <w:rFonts w:hint="eastAsia" w:ascii="宋体" w:hAnsi="宋体" w:eastAsia="宋体" w:cs="宋体"/>
                <w:i w:val="0"/>
                <w:color w:val="000000"/>
                <w:sz w:val="24"/>
                <w:szCs w:val="24"/>
                <w:u w:val="none"/>
              </w:rPr>
            </w:pPr>
          </w:p>
        </w:tc>
        <w:tc>
          <w:tcPr>
            <w:tcW w:w="1035" w:type="dxa"/>
            <w:gridSpan w:val="3"/>
            <w:shd w:val="clear" w:color="auto" w:fill="auto"/>
            <w:vAlign w:val="center"/>
          </w:tcPr>
          <w:p>
            <w:pPr>
              <w:rPr>
                <w:rFonts w:hint="eastAsia" w:ascii="宋体" w:hAnsi="宋体" w:eastAsia="宋体" w:cs="宋体"/>
                <w:i w:val="0"/>
                <w:color w:val="000000"/>
                <w:sz w:val="24"/>
                <w:szCs w:val="24"/>
                <w:u w:val="none"/>
              </w:rPr>
            </w:pPr>
          </w:p>
        </w:tc>
        <w:tc>
          <w:tcPr>
            <w:tcW w:w="865" w:type="dxa"/>
            <w:gridSpan w:val="2"/>
            <w:shd w:val="clear" w:color="auto" w:fill="auto"/>
            <w:vAlign w:val="center"/>
          </w:tcPr>
          <w:p>
            <w:pPr>
              <w:jc w:val="right"/>
              <w:rPr>
                <w:rFonts w:hint="eastAsia" w:ascii="仿宋_GB2312" w:hAnsi="宋体" w:eastAsia="仿宋_GB2312" w:cs="仿宋_GB2312"/>
                <w:i w:val="0"/>
                <w:color w:val="000000"/>
                <w:sz w:val="24"/>
                <w:szCs w:val="24"/>
                <w:u w:val="none"/>
              </w:rPr>
            </w:pPr>
          </w:p>
        </w:tc>
        <w:tc>
          <w:tcPr>
            <w:tcW w:w="892" w:type="dxa"/>
            <w:gridSpan w:val="2"/>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830"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3" w:hRule="atLeast"/>
          <w:jc w:val="center"/>
        </w:trPr>
        <w:tc>
          <w:tcPr>
            <w:tcW w:w="8808" w:type="dxa"/>
            <w:gridSpan w:val="25"/>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2018年部门预算项目支出及其他支出预算表</w:t>
            </w:r>
          </w:p>
        </w:tc>
        <w:tc>
          <w:tcPr>
            <w:tcW w:w="830"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297" w:type="dxa"/>
            <w:gridSpan w:val="6"/>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单位名称：东源县工商业联合会</w:t>
            </w:r>
          </w:p>
        </w:tc>
        <w:tc>
          <w:tcPr>
            <w:tcW w:w="605" w:type="dxa"/>
            <w:gridSpan w:val="3"/>
            <w:shd w:val="clear" w:color="auto" w:fill="auto"/>
            <w:vAlign w:val="center"/>
          </w:tcPr>
          <w:p>
            <w:pPr>
              <w:rPr>
                <w:rFonts w:hint="default" w:ascii="仿宋_GB2312" w:hAnsi="宋体" w:eastAsia="仿宋_GB2312" w:cs="仿宋_GB2312"/>
                <w:i w:val="0"/>
                <w:color w:val="000000"/>
                <w:sz w:val="24"/>
                <w:szCs w:val="24"/>
                <w:u w:val="none"/>
              </w:rPr>
            </w:pPr>
          </w:p>
        </w:tc>
        <w:tc>
          <w:tcPr>
            <w:tcW w:w="1525" w:type="dxa"/>
            <w:gridSpan w:val="5"/>
            <w:shd w:val="clear" w:color="auto" w:fill="auto"/>
            <w:vAlign w:val="center"/>
          </w:tcPr>
          <w:p>
            <w:pPr>
              <w:rPr>
                <w:rFonts w:hint="default" w:ascii="仿宋_GB2312" w:hAnsi="宋体" w:eastAsia="仿宋_GB2312" w:cs="仿宋_GB2312"/>
                <w:i w:val="0"/>
                <w:color w:val="000000"/>
                <w:sz w:val="24"/>
                <w:szCs w:val="24"/>
                <w:u w:val="none"/>
              </w:rPr>
            </w:pPr>
          </w:p>
        </w:tc>
        <w:tc>
          <w:tcPr>
            <w:tcW w:w="589" w:type="dxa"/>
            <w:gridSpan w:val="4"/>
            <w:shd w:val="clear" w:color="auto" w:fill="auto"/>
            <w:vAlign w:val="center"/>
          </w:tcPr>
          <w:p>
            <w:pPr>
              <w:rPr>
                <w:rFonts w:hint="default" w:ascii="仿宋_GB2312" w:hAnsi="宋体" w:eastAsia="仿宋_GB2312" w:cs="仿宋_GB2312"/>
                <w:i w:val="0"/>
                <w:color w:val="000000"/>
                <w:sz w:val="24"/>
                <w:szCs w:val="24"/>
                <w:u w:val="none"/>
              </w:rPr>
            </w:pPr>
          </w:p>
        </w:tc>
        <w:tc>
          <w:tcPr>
            <w:tcW w:w="1035" w:type="dxa"/>
            <w:gridSpan w:val="3"/>
            <w:shd w:val="clear" w:color="auto" w:fill="auto"/>
            <w:vAlign w:val="center"/>
          </w:tcPr>
          <w:p>
            <w:pPr>
              <w:rPr>
                <w:rFonts w:hint="default" w:ascii="仿宋_GB2312" w:hAnsi="宋体" w:eastAsia="仿宋_GB2312" w:cs="仿宋_GB2312"/>
                <w:i w:val="0"/>
                <w:color w:val="000000"/>
                <w:sz w:val="24"/>
                <w:szCs w:val="24"/>
                <w:u w:val="none"/>
              </w:rPr>
            </w:pPr>
          </w:p>
        </w:tc>
        <w:tc>
          <w:tcPr>
            <w:tcW w:w="865" w:type="dxa"/>
            <w:gridSpan w:val="2"/>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892" w:type="dxa"/>
            <w:gridSpan w:val="2"/>
            <w:shd w:val="clear" w:color="auto" w:fill="auto"/>
            <w:vAlign w:val="center"/>
          </w:tcPr>
          <w:p>
            <w:pPr>
              <w:jc w:val="right"/>
              <w:rPr>
                <w:rFonts w:hint="default" w:ascii="仿宋_GB2312" w:hAnsi="宋体" w:eastAsia="仿宋_GB2312" w:cs="仿宋_GB2312"/>
                <w:i w:val="0"/>
                <w:color w:val="000000"/>
                <w:sz w:val="24"/>
                <w:szCs w:val="24"/>
                <w:u w:val="none"/>
              </w:rPr>
            </w:pPr>
          </w:p>
        </w:tc>
        <w:tc>
          <w:tcPr>
            <w:tcW w:w="830"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支出项目类别</w:t>
            </w:r>
          </w:p>
        </w:tc>
        <w:tc>
          <w:tcPr>
            <w:tcW w:w="221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总计</w:t>
            </w:r>
          </w:p>
        </w:tc>
        <w:tc>
          <w:tcPr>
            <w:tcW w:w="3754" w:type="dxa"/>
            <w:gridSpan w:val="15"/>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财政拨款</w:t>
            </w:r>
          </w:p>
        </w:tc>
        <w:tc>
          <w:tcPr>
            <w:tcW w:w="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财政专户拨款</w:t>
            </w:r>
          </w:p>
        </w:tc>
        <w:tc>
          <w:tcPr>
            <w:tcW w:w="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其他资金</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4" w:hRule="atLeast"/>
          <w:jc w:val="center"/>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2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1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一般公共预算</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政府性基金预算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国有资本经营预算  </w:t>
            </w:r>
          </w:p>
        </w:tc>
        <w:tc>
          <w:tcPr>
            <w:tcW w:w="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w:t>
            </w:r>
          </w:p>
        </w:tc>
        <w:tc>
          <w:tcPr>
            <w:tcW w:w="2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1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2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专项性工作经费</w:t>
            </w:r>
          </w:p>
        </w:tc>
        <w:tc>
          <w:tcPr>
            <w:tcW w:w="2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1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190,000.00 </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0.00 </w:t>
            </w:r>
          </w:p>
        </w:tc>
      </w:tr>
    </w:tbl>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2018年部门预算情况说明</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hint="eastAsia" w:ascii="仿宋" w:hAnsi="仿宋" w:eastAsia="仿宋" w:cs="仿宋"/>
          <w:sz w:val="32"/>
          <w:szCs w:val="32"/>
        </w:rPr>
      </w:pPr>
      <w:r>
        <w:rPr>
          <w:rFonts w:hint="eastAsia" w:ascii="仿宋" w:hAnsi="仿宋" w:eastAsia="仿宋" w:cs="仿宋"/>
          <w:sz w:val="32"/>
          <w:szCs w:val="32"/>
        </w:rPr>
        <w:t>2018年本部门收入预算</w:t>
      </w:r>
      <w:r>
        <w:rPr>
          <w:rFonts w:hint="eastAsia" w:ascii="仿宋" w:hAnsi="仿宋" w:eastAsia="仿宋" w:cs="仿宋"/>
          <w:sz w:val="32"/>
          <w:szCs w:val="32"/>
          <w:lang w:val="en-US" w:eastAsia="zh-CN"/>
        </w:rPr>
        <w:t>115.93</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29.67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34.4</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人员增加，干部职工工资福利提高</w:t>
      </w:r>
      <w:r>
        <w:rPr>
          <w:rFonts w:hint="eastAsia" w:ascii="仿宋" w:hAnsi="仿宋" w:eastAsia="仿宋" w:cs="仿宋"/>
          <w:sz w:val="32"/>
          <w:szCs w:val="32"/>
        </w:rPr>
        <w:t>；支出预算</w:t>
      </w:r>
      <w:r>
        <w:rPr>
          <w:rFonts w:hint="eastAsia" w:ascii="仿宋" w:hAnsi="仿宋" w:eastAsia="仿宋" w:cs="仿宋"/>
          <w:sz w:val="32"/>
          <w:szCs w:val="32"/>
          <w:lang w:val="en-US" w:eastAsia="zh-CN"/>
        </w:rPr>
        <w:t>115.93</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29.67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34.4</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人员增加，干部职工工资福利提高</w:t>
      </w:r>
      <w:r>
        <w:rPr>
          <w:rFonts w:hint="eastAsia" w:ascii="仿宋" w:hAnsi="仿宋" w:eastAsia="仿宋" w:cs="仿宋"/>
          <w:sz w:val="32"/>
          <w:szCs w:val="32"/>
        </w:rPr>
        <w:t>。</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hint="eastAsia" w:ascii="仿宋" w:hAnsi="仿宋" w:eastAsia="仿宋" w:cs="仿宋"/>
          <w:sz w:val="32"/>
          <w:szCs w:val="32"/>
        </w:rPr>
      </w:pPr>
      <w:r>
        <w:rPr>
          <w:rFonts w:hint="eastAsia" w:ascii="仿宋" w:hAnsi="仿宋" w:eastAsia="仿宋" w:cs="仿宋"/>
          <w:sz w:val="32"/>
          <w:szCs w:val="32"/>
        </w:rPr>
        <w:t>2018年本部门“三公”经费预算安排</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lang w:val="en-US" w:eastAsia="zh-CN"/>
        </w:rPr>
        <w:t>与上年保持不变。</w:t>
      </w:r>
      <w:r>
        <w:rPr>
          <w:rFonts w:hint="eastAsia" w:ascii="仿宋" w:hAnsi="仿宋" w:eastAsia="仿宋" w:cs="仿宋"/>
          <w:sz w:val="32"/>
          <w:szCs w:val="32"/>
        </w:rPr>
        <w:t>其中：</w:t>
      </w:r>
    </w:p>
    <w:p>
      <w:pPr>
        <w:ind w:firstLine="640"/>
        <w:rPr>
          <w:rFonts w:hint="eastAsia" w:ascii="仿宋" w:hAnsi="仿宋" w:eastAsia="仿宋" w:cs="仿宋"/>
          <w:sz w:val="32"/>
          <w:szCs w:val="32"/>
        </w:rPr>
      </w:pPr>
      <w:r>
        <w:rPr>
          <w:rFonts w:hint="eastAsia" w:ascii="仿宋" w:hAnsi="仿宋" w:eastAsia="仿宋" w:cs="仿宋"/>
          <w:sz w:val="32"/>
          <w:szCs w:val="32"/>
        </w:rPr>
        <w:t>（一）因公出国（境）费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与上年保持不变；</w:t>
      </w:r>
    </w:p>
    <w:p>
      <w:pPr>
        <w:ind w:firstLine="640"/>
        <w:rPr>
          <w:rFonts w:hint="eastAsia" w:ascii="仿宋" w:hAnsi="仿宋" w:eastAsia="仿宋" w:cs="仿宋"/>
          <w:sz w:val="32"/>
          <w:szCs w:val="32"/>
        </w:rPr>
      </w:pPr>
      <w:r>
        <w:rPr>
          <w:rFonts w:hint="eastAsia" w:ascii="仿宋" w:hAnsi="仿宋" w:eastAsia="仿宋" w:cs="仿宋"/>
          <w:sz w:val="32"/>
          <w:szCs w:val="32"/>
        </w:rPr>
        <w:t>（二）公务用车购置及运行费</w:t>
      </w:r>
      <w:r>
        <w:rPr>
          <w:rFonts w:hint="eastAsia" w:ascii="仿宋" w:hAnsi="仿宋" w:eastAsia="仿宋" w:cs="仿宋"/>
          <w:sz w:val="32"/>
          <w:szCs w:val="32"/>
          <w:lang w:val="en-US" w:eastAsia="zh-CN"/>
        </w:rPr>
        <w:t>2.3</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保持不变</w:t>
      </w:r>
      <w:r>
        <w:rPr>
          <w:rFonts w:hint="eastAsia" w:ascii="仿宋" w:hAnsi="仿宋" w:eastAsia="仿宋" w:cs="仿宋"/>
          <w:sz w:val="32"/>
          <w:szCs w:val="32"/>
        </w:rPr>
        <w:t>。主要包括：（1）报废0辆、更新购置0辆，购置支出0万元；（2）公务车保有量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辆，全年运行维护费支出</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pStyle w:val="8"/>
        <w:widowControl w:val="0"/>
        <w:spacing w:after="240"/>
        <w:jc w:val="both"/>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2018年</w:t>
      </w:r>
      <w:r>
        <w:rPr>
          <w:rFonts w:hint="eastAsia" w:ascii="仿宋" w:hAnsi="仿宋" w:eastAsia="仿宋" w:cs="仿宋"/>
          <w:sz w:val="32"/>
          <w:szCs w:val="32"/>
        </w:rPr>
        <w:t>机构运行经费安排</w:t>
      </w:r>
      <w:r>
        <w:rPr>
          <w:rFonts w:hint="eastAsia" w:ascii="仿宋" w:hAnsi="仿宋" w:eastAsia="仿宋" w:cs="仿宋"/>
          <w:sz w:val="32"/>
          <w:szCs w:val="32"/>
          <w:lang w:val="en-US" w:eastAsia="zh-CN"/>
        </w:rPr>
        <w:t>15.32</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保持不变</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val="en-US" w:eastAsia="zh-CN"/>
        </w:rPr>
        <w:t>印刷费0.15万</w:t>
      </w:r>
      <w:r>
        <w:rPr>
          <w:rFonts w:hint="eastAsia" w:ascii="仿宋" w:hAnsi="仿宋" w:eastAsia="仿宋" w:cs="仿宋"/>
          <w:sz w:val="32"/>
          <w:szCs w:val="32"/>
        </w:rPr>
        <w:t>元；</w:t>
      </w:r>
      <w:r>
        <w:rPr>
          <w:rFonts w:hint="eastAsia" w:ascii="仿宋" w:hAnsi="仿宋" w:eastAsia="仿宋" w:cs="仿宋"/>
          <w:sz w:val="32"/>
          <w:szCs w:val="32"/>
          <w:lang w:val="en-US" w:eastAsia="zh-CN"/>
        </w:rPr>
        <w:t xml:space="preserve"> 差旅费1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邮电费0.05万元；会议费2万元；培训费2.5万元；其他交通费3.12万元；劳务费3万元；公车维护2.3万元；</w:t>
      </w:r>
      <w:bookmarkStart w:id="0" w:name="_GoBack"/>
      <w:bookmarkEnd w:id="0"/>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2018年度无政府采购预算。</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截至2017年12月31日，本部门占有使用车辆情况：公用车辆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辆，2018年预计购置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辆，报废</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2018年，本部门没有开展预算绩效信息公开的有关工作，接下来将结合部门实际情况，推进预算绩效工作。</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部门预算：指与财政部门直接发预算缴款、拨款关系的政府机关、社会团体和其他单位，依据国家有关法律规定及其履行职能的需要编制的本部门年度收支计划，涵盖部门各项收支，实行一个部门一本预算。</w:t>
      </w:r>
    </w:p>
    <w:p>
      <w:pPr>
        <w:spacing w:after="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工商联</w:t>
      </w:r>
      <w:r>
        <w:rPr>
          <w:rFonts w:hint="eastAsia" w:ascii="仿宋" w:hAnsi="仿宋" w:eastAsia="仿宋" w:cs="仿宋"/>
          <w:sz w:val="32"/>
          <w:szCs w:val="32"/>
          <w:lang w:eastAsia="zh-CN"/>
        </w:rPr>
        <w:t>：</w:t>
      </w:r>
      <w:r>
        <w:rPr>
          <w:rFonts w:hint="eastAsia" w:ascii="仿宋" w:hAnsi="仿宋" w:eastAsia="仿宋" w:cs="仿宋"/>
          <w:sz w:val="32"/>
          <w:szCs w:val="32"/>
        </w:rPr>
        <w:t>是中国共产党领导的工商界组成的人民团体和民间商会，是党联系非公有制经济的桥梁和纽带</w:t>
      </w:r>
      <w:r>
        <w:rPr>
          <w:rFonts w:hint="eastAsia" w:ascii="仿宋" w:hAnsi="仿宋" w:eastAsia="仿宋" w:cs="仿宋"/>
          <w:sz w:val="32"/>
          <w:szCs w:val="32"/>
          <w:lang w:eastAsia="zh-CN"/>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“三公”经费：</w:t>
      </w:r>
      <w:r>
        <w:rPr>
          <w:rFonts w:hint="eastAsia" w:ascii="仿宋_GB2312" w:hAnsi="仿宋_GB2312" w:eastAsia="仿宋_GB2312" w:cs="仿宋_GB2312"/>
          <w:sz w:val="32"/>
          <w:szCs w:val="32"/>
        </w:rPr>
        <w:t>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jc w:val="left"/>
        <w:rPr>
          <w:rFonts w:ascii="楷体_GB2312" w:hAnsi="楷体_GB2312" w:eastAsia="楷体_GB2312" w:cs="楷体_GB2312"/>
          <w:sz w:val="32"/>
          <w:szCs w:val="32"/>
          <w:highlight w:val="lightGray"/>
        </w:rPr>
      </w:pPr>
    </w:p>
    <w:p>
      <w:pPr>
        <w:ind w:firstLine="64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黑体简体">
    <w:altName w:val="Arial Unicode MS"/>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7F"/>
    <w:rsid w:val="0009545C"/>
    <w:rsid w:val="001037EA"/>
    <w:rsid w:val="00153F7F"/>
    <w:rsid w:val="002726F6"/>
    <w:rsid w:val="00555E5A"/>
    <w:rsid w:val="007009F8"/>
    <w:rsid w:val="0081298E"/>
    <w:rsid w:val="05113AAC"/>
    <w:rsid w:val="0E7E3E70"/>
    <w:rsid w:val="13016A31"/>
    <w:rsid w:val="13401998"/>
    <w:rsid w:val="14757FF5"/>
    <w:rsid w:val="14CF1C14"/>
    <w:rsid w:val="1B0658AE"/>
    <w:rsid w:val="1D390899"/>
    <w:rsid w:val="1F9D1429"/>
    <w:rsid w:val="20EE6A13"/>
    <w:rsid w:val="27611FCF"/>
    <w:rsid w:val="2ABD40E9"/>
    <w:rsid w:val="2DAF0DE2"/>
    <w:rsid w:val="2DD95246"/>
    <w:rsid w:val="33913E0D"/>
    <w:rsid w:val="36E602DD"/>
    <w:rsid w:val="3B323BB6"/>
    <w:rsid w:val="3E0301A9"/>
    <w:rsid w:val="3E774314"/>
    <w:rsid w:val="3EFC3907"/>
    <w:rsid w:val="434E4133"/>
    <w:rsid w:val="44245EF4"/>
    <w:rsid w:val="49FC0EA2"/>
    <w:rsid w:val="4BD249D8"/>
    <w:rsid w:val="4D0E49D1"/>
    <w:rsid w:val="4F7A509F"/>
    <w:rsid w:val="50CB6A87"/>
    <w:rsid w:val="536E60FA"/>
    <w:rsid w:val="56BF33F4"/>
    <w:rsid w:val="5F7F36A3"/>
    <w:rsid w:val="60E37A9B"/>
    <w:rsid w:val="624371B2"/>
    <w:rsid w:val="66D06120"/>
    <w:rsid w:val="6D9B07DA"/>
    <w:rsid w:val="6F6B4E0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270</Words>
  <Characters>1539</Characters>
  <Lines>12</Lines>
  <Paragraphs>3</Paragraphs>
  <TotalTime>7</TotalTime>
  <ScaleCrop>false</ScaleCrop>
  <LinksUpToDate>false</LinksUpToDate>
  <CharactersWithSpaces>1806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lenovo</cp:lastModifiedBy>
  <cp:lastPrinted>2018-03-19T07:26:00Z</cp:lastPrinted>
  <dcterms:modified xsi:type="dcterms:W3CDTF">2018-08-16T01:55:30Z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