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bookmarkStart w:id="0" w:name="_GoBack"/>
      <w:r>
        <w:rPr>
          <w:rFonts w:hint="eastAsia" w:ascii="黑体" w:hAnsi="黑体" w:eastAsia="黑体" w:cs="黑体"/>
          <w:b/>
          <w:bCs/>
          <w:sz w:val="44"/>
          <w:szCs w:val="44"/>
          <w:lang w:val="en-US" w:eastAsia="zh-CN"/>
        </w:rPr>
        <w:t>关于公开</w:t>
      </w:r>
      <w:r>
        <w:rPr>
          <w:rFonts w:hint="eastAsia" w:ascii="黑体" w:hAnsi="黑体" w:eastAsia="黑体" w:cs="黑体"/>
          <w:b/>
          <w:bCs/>
          <w:color w:val="333333"/>
          <w:kern w:val="0"/>
          <w:sz w:val="44"/>
          <w:szCs w:val="44"/>
          <w:lang w:val="en-US" w:eastAsia="zh-CN"/>
        </w:rPr>
        <w:t>2019年第二季度</w:t>
      </w:r>
      <w:r>
        <w:rPr>
          <w:rFonts w:hint="eastAsia" w:ascii="黑体" w:hAnsi="黑体" w:eastAsia="黑体" w:cs="黑体"/>
          <w:b/>
          <w:bCs/>
          <w:sz w:val="44"/>
          <w:szCs w:val="44"/>
          <w:lang w:val="en-US" w:eastAsia="zh-CN"/>
        </w:rPr>
        <w:t>我县用户水龙头水质监测信息的通知</w:t>
      </w:r>
    </w:p>
    <w:bookmarkEnd w:id="0"/>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卫生健康委办公室关于进一步做好用户水龙头水质监测信息公开工作的通知》（粤卫办函〔2019〕53号）文件要求，我县布置用户水龙头水质监测点，现将我县15个用户水龙头水质监测点监测信息进行公开。</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附件：东源县用户水龙头水质监测信息公开表（2019年</w:t>
      </w:r>
    </w:p>
    <w:p>
      <w:pPr>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第二季度） </w:t>
      </w:r>
    </w:p>
    <w:p>
      <w:pPr>
        <w:ind w:firstLine="1600" w:firstLineChars="500"/>
        <w:rPr>
          <w:rFonts w:hint="eastAsia" w:ascii="仿宋_GB2312" w:hAnsi="仿宋_GB2312" w:eastAsia="仿宋_GB2312" w:cs="仿宋_GB2312"/>
          <w:sz w:val="32"/>
          <w:szCs w:val="32"/>
          <w:lang w:val="en-US" w:eastAsia="zh-CN"/>
        </w:rPr>
      </w:pPr>
    </w:p>
    <w:p>
      <w:pPr>
        <w:wordWrap w:val="0"/>
        <w:ind w:firstLine="1600" w:firstLineChars="5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东源县卫生健康局    </w:t>
      </w:r>
    </w:p>
    <w:p>
      <w:pPr>
        <w:wordWrap w:val="0"/>
        <w:ind w:firstLine="1600" w:firstLineChars="5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2019年7月10日    </w:t>
      </w:r>
    </w:p>
    <w:p>
      <w:pPr>
        <w:wordWrap/>
        <w:ind w:firstLine="1600" w:firstLineChars="500"/>
        <w:jc w:val="right"/>
        <w:rPr>
          <w:rFonts w:hint="eastAsia" w:ascii="仿宋_GB2312" w:hAnsi="仿宋_GB2312" w:eastAsia="仿宋_GB2312" w:cs="仿宋_GB2312"/>
          <w:sz w:val="32"/>
          <w:szCs w:val="32"/>
          <w:lang w:val="en-US" w:eastAsia="zh-CN"/>
        </w:rPr>
      </w:pPr>
    </w:p>
    <w:p>
      <w:pPr>
        <w:wordWrap/>
        <w:ind w:firstLine="1600" w:firstLineChars="500"/>
        <w:jc w:val="right"/>
        <w:rPr>
          <w:rFonts w:hint="eastAsia" w:ascii="仿宋_GB2312" w:hAnsi="仿宋_GB2312" w:eastAsia="仿宋_GB2312" w:cs="仿宋_GB2312"/>
          <w:sz w:val="32"/>
          <w:szCs w:val="32"/>
          <w:lang w:val="en-US" w:eastAsia="zh-CN"/>
        </w:rPr>
      </w:pPr>
    </w:p>
    <w:p>
      <w:pPr>
        <w:wordWrap/>
        <w:ind w:firstLine="1600" w:firstLineChars="500"/>
        <w:jc w:val="right"/>
        <w:rPr>
          <w:rFonts w:hint="eastAsia" w:ascii="仿宋_GB2312" w:hAnsi="仿宋_GB2312" w:eastAsia="仿宋_GB2312" w:cs="仿宋_GB2312"/>
          <w:sz w:val="32"/>
          <w:szCs w:val="32"/>
          <w:lang w:val="en-US" w:eastAsia="zh-CN"/>
        </w:rPr>
      </w:pPr>
    </w:p>
    <w:p>
      <w:pPr>
        <w:wordWrap/>
        <w:ind w:firstLine="1600" w:firstLineChars="500"/>
        <w:jc w:val="right"/>
        <w:rPr>
          <w:rFonts w:hint="eastAsia" w:ascii="仿宋_GB2312" w:hAnsi="仿宋_GB2312" w:eastAsia="仿宋_GB2312" w:cs="仿宋_GB2312"/>
          <w:sz w:val="32"/>
          <w:szCs w:val="32"/>
          <w:lang w:val="en-US" w:eastAsia="zh-CN"/>
        </w:rPr>
      </w:pPr>
    </w:p>
    <w:p>
      <w:pPr>
        <w:wordWrap/>
        <w:ind w:firstLine="1600" w:firstLineChars="500"/>
        <w:jc w:val="right"/>
        <w:rPr>
          <w:rFonts w:hint="eastAsia" w:ascii="仿宋_GB2312" w:hAnsi="仿宋_GB2312" w:eastAsia="仿宋_GB2312" w:cs="仿宋_GB2312"/>
          <w:sz w:val="32"/>
          <w:szCs w:val="32"/>
          <w:lang w:val="en-US" w:eastAsia="zh-CN"/>
        </w:rPr>
      </w:pPr>
    </w:p>
    <w:p>
      <w:pPr>
        <w:wordWrap/>
        <w:ind w:firstLine="1600" w:firstLineChars="500"/>
        <w:jc w:val="right"/>
        <w:rPr>
          <w:rFonts w:hint="eastAsia" w:ascii="仿宋_GB2312" w:hAnsi="仿宋_GB2312" w:eastAsia="仿宋_GB2312" w:cs="仿宋_GB2312"/>
          <w:sz w:val="32"/>
          <w:szCs w:val="32"/>
          <w:lang w:val="en-US" w:eastAsia="zh-CN"/>
        </w:rPr>
      </w:pPr>
    </w:p>
    <w:p>
      <w:pPr>
        <w:wordWrap/>
        <w:ind w:firstLine="1600" w:firstLineChars="500"/>
        <w:jc w:val="right"/>
        <w:rPr>
          <w:rFonts w:hint="eastAsia" w:ascii="仿宋_GB2312" w:hAnsi="仿宋_GB2312" w:eastAsia="仿宋_GB2312" w:cs="仿宋_GB2312"/>
          <w:sz w:val="32"/>
          <w:szCs w:val="32"/>
          <w:lang w:val="en-US" w:eastAsia="zh-CN"/>
        </w:rPr>
      </w:pPr>
    </w:p>
    <w:p>
      <w:pPr>
        <w:wordWrap/>
        <w:ind w:firstLine="1600" w:firstLineChars="500"/>
        <w:jc w:val="right"/>
        <w:rPr>
          <w:rFonts w:hint="eastAsia" w:ascii="仿宋_GB2312" w:hAnsi="仿宋_GB2312" w:eastAsia="仿宋_GB2312" w:cs="仿宋_GB2312"/>
          <w:sz w:val="32"/>
          <w:szCs w:val="32"/>
          <w:lang w:val="en-US" w:eastAsia="zh-CN"/>
        </w:rPr>
      </w:pPr>
    </w:p>
    <w:p>
      <w:pPr>
        <w:wordWrap/>
        <w:ind w:firstLine="1600" w:firstLineChars="500"/>
        <w:jc w:val="right"/>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wordWrap/>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wordWrap/>
        <w:jc w:val="center"/>
        <w:rPr>
          <w:rFonts w:hint="eastAsia" w:ascii="仿宋_GB2312" w:hAnsi="仿宋_GB2312" w:eastAsia="仿宋_GB2312" w:cs="仿宋_GB2312"/>
          <w:b/>
          <w:bCs w:val="0"/>
          <w:sz w:val="36"/>
          <w:szCs w:val="36"/>
          <w:lang w:val="en-US" w:eastAsia="zh-CN"/>
        </w:rPr>
      </w:pPr>
      <w:r>
        <w:rPr>
          <w:rStyle w:val="6"/>
          <w:rFonts w:hint="eastAsia"/>
          <w:b/>
          <w:bCs w:val="0"/>
          <w:sz w:val="36"/>
          <w:szCs w:val="36"/>
          <w:lang w:val="en-US" w:eastAsia="zh-CN" w:bidi="ar"/>
        </w:rPr>
        <w:t xml:space="preserve"> </w:t>
      </w:r>
      <w:r>
        <w:rPr>
          <w:rStyle w:val="6"/>
          <w:b/>
          <w:bCs w:val="0"/>
          <w:sz w:val="36"/>
          <w:szCs w:val="36"/>
          <w:lang w:val="en-US" w:eastAsia="zh-CN" w:bidi="ar"/>
        </w:rPr>
        <w:t>东源</w:t>
      </w:r>
      <w:r>
        <w:rPr>
          <w:rStyle w:val="6"/>
          <w:rFonts w:hint="eastAsia"/>
          <w:b/>
          <w:bCs w:val="0"/>
          <w:sz w:val="36"/>
          <w:szCs w:val="36"/>
          <w:lang w:val="en-US" w:eastAsia="zh-CN" w:bidi="ar"/>
        </w:rPr>
        <w:t xml:space="preserve"> </w:t>
      </w:r>
      <w:r>
        <w:rPr>
          <w:rStyle w:val="7"/>
          <w:b/>
          <w:bCs w:val="0"/>
          <w:sz w:val="36"/>
          <w:szCs w:val="36"/>
          <w:lang w:val="en-US" w:eastAsia="zh-CN" w:bidi="ar"/>
        </w:rPr>
        <w:t xml:space="preserve"> 县（市、区）用户水龙头水质监测信息公开表（</w:t>
      </w:r>
      <w:r>
        <w:rPr>
          <w:rStyle w:val="6"/>
          <w:b/>
          <w:bCs w:val="0"/>
          <w:sz w:val="36"/>
          <w:szCs w:val="36"/>
          <w:lang w:val="en-US" w:eastAsia="zh-CN" w:bidi="ar"/>
        </w:rPr>
        <w:t xml:space="preserve"> 2019  </w:t>
      </w:r>
      <w:r>
        <w:rPr>
          <w:rStyle w:val="7"/>
          <w:b/>
          <w:bCs w:val="0"/>
          <w:sz w:val="36"/>
          <w:szCs w:val="36"/>
          <w:lang w:val="en-US" w:eastAsia="zh-CN" w:bidi="ar"/>
        </w:rPr>
        <w:t>年第</w:t>
      </w:r>
      <w:r>
        <w:rPr>
          <w:rStyle w:val="6"/>
          <w:b/>
          <w:bCs w:val="0"/>
          <w:sz w:val="36"/>
          <w:szCs w:val="36"/>
          <w:lang w:val="en-US" w:eastAsia="zh-CN" w:bidi="ar"/>
        </w:rPr>
        <w:t xml:space="preserve"> 二 </w:t>
      </w:r>
      <w:r>
        <w:rPr>
          <w:rStyle w:val="7"/>
          <w:b/>
          <w:bCs w:val="0"/>
          <w:sz w:val="36"/>
          <w:szCs w:val="36"/>
          <w:lang w:val="en-US" w:eastAsia="zh-CN" w:bidi="ar"/>
        </w:rPr>
        <w:t>季度）</w:t>
      </w:r>
    </w:p>
    <w:tbl>
      <w:tblPr>
        <w:tblStyle w:val="4"/>
        <w:tblW w:w="14715" w:type="dxa"/>
        <w:jc w:val="center"/>
        <w:tblInd w:w="-363" w:type="dxa"/>
        <w:shd w:val="clear" w:color="auto" w:fill="auto"/>
        <w:tblLayout w:type="fixed"/>
        <w:tblCellMar>
          <w:top w:w="0" w:type="dxa"/>
          <w:left w:w="0" w:type="dxa"/>
          <w:bottom w:w="0" w:type="dxa"/>
          <w:right w:w="0" w:type="dxa"/>
        </w:tblCellMar>
      </w:tblPr>
      <w:tblGrid>
        <w:gridCol w:w="675"/>
        <w:gridCol w:w="1350"/>
        <w:gridCol w:w="1290"/>
        <w:gridCol w:w="1485"/>
        <w:gridCol w:w="1455"/>
        <w:gridCol w:w="1530"/>
        <w:gridCol w:w="3615"/>
        <w:gridCol w:w="1140"/>
        <w:gridCol w:w="990"/>
        <w:gridCol w:w="1185"/>
      </w:tblGrid>
      <w:tr>
        <w:tblPrEx>
          <w:shd w:val="clear" w:color="auto" w:fill="auto"/>
          <w:tblLayout w:type="fixed"/>
          <w:tblCellMar>
            <w:top w:w="0" w:type="dxa"/>
            <w:left w:w="0" w:type="dxa"/>
            <w:bottom w:w="0" w:type="dxa"/>
            <w:right w:w="0" w:type="dxa"/>
          </w:tblCellMar>
        </w:tblPrEx>
        <w:trPr>
          <w:trHeight w:val="7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监测点地址</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供水单位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采样单位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检测单位</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检测时间</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监测指标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检测结果评价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不达标指标的检测值</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健康风险提示及安全饮水建议</w:t>
            </w:r>
          </w:p>
        </w:tc>
      </w:tr>
      <w:tr>
        <w:tblPrEx>
          <w:shd w:val="clear" w:color="auto" w:fill="auto"/>
          <w:tblLayout w:type="fixed"/>
          <w:tblCellMar>
            <w:top w:w="0" w:type="dxa"/>
            <w:left w:w="0" w:type="dxa"/>
            <w:bottom w:w="0" w:type="dxa"/>
            <w:right w:w="0" w:type="dxa"/>
          </w:tblCellMar>
        </w:tblPrEx>
        <w:trPr>
          <w:trHeight w:val="1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东源县城盘龙居小区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东源县自来水有限公司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2019年6月5日</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色度、浑浊度、臭和味、肉眼可见物、pH、铝、铁、锰、锌、氯化物、硫酸盐、溶解性总固体、总硬度、耗氧量、氨氮、砷、镉、铬（六价）、铅、汞、氟化物、硝酸盐、游离余氯、菌落总数、总大肠菌群</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所检项目合格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东源县城俊园轩小区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东源县自来水有限公司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2019年6月5日</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色度、浑浊度、臭和味、肉眼可见物、pH、铝、铁、锰、锌、氯化物、硫酸盐、溶解性总固体、总硬度、耗氧量、氨氮、砷、镉、铬（六价）、铅、汞、氟化物、硝酸盐、菌落总数、总大肠菌群</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所检项目合格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东源县城滨江花园</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东源县自来水有限公司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2019年6月5日</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色度、浑浊度、臭和味、肉眼可见物、pH、铝、铁、锰、锌、氯化物、硫酸盐、溶解性总固体、总硬度、耗氧量、氨氮、砷、镉、铬（六价）、铅、汞、氟化物、硝酸盐、菌落总数、总大肠菌群</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所检项目合格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东源县城新源社区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东源县自来水有限公司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2019年6月5日</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色度、浑浊度、臭和味、肉眼可见物、pH、铝、铁、锰、锌、氯化物、硫酸盐、溶解性总固体、总硬度、耗氧量、氨氮、砷、镉、铬（六价）、铅、汞、氟化物、硝酸盐、菌落总数、总大肠菌群</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所检项目合格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龙利村</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东源县自来水有限公司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2019年6月5日</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色度、浑浊度、臭和味、肉眼可见物、pH、铝、铁、锰、锌、氯化物、硫酸盐、溶解性总固体、总硬度、耗氧量、氨氮、砷、镉、铬（六价）、铅、汞、氟化物、硝酸盐、菌落总数、总大肠菌群</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所检项目合格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东源县自来水有限公司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2019年6月5日</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色度、浑浊度、臭和味、肉眼可见物、pH、铝、铁、锰、锌、氯化物、硫酸盐、溶解性总固体、总硬度、耗氧量、氨氮、砷、镉、铬（六价）、铅、汞、氟化物、硝酸盐、菌落总数、总大肠菌群</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所检项目合格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东源县城（东源中学）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东源县自来水有限公司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2019年6月5日</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色度、浑浊度、臭和味、肉眼可见物、pH、铝、铁、锰、锌、氯化物、硫酸盐、溶解性总固体、总硬度、耗氧量、氨氮、砷、镉、铬（六价）、铅、汞、氟化物、硝酸盐、菌落总数、总大肠菌群</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所检项目合格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东源县城（东江中学）</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东源县自来水有限公司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2019年6月5日</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色度、浑浊度、臭和味、肉眼可见物、pH、铝、铁、锰、锌、氯化物、硫酸盐、溶解性总固体、总硬度、耗氧量、氨氮、砷、镉、铬（六价）、铅、汞、氟化物、硝酸盐、游离余氯、菌落总数、总大肠菌群</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所检项目合格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东源县城丽江花园</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东源县自来水有限公司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2019年6月5日</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色度、浑浊度、臭和味、肉眼可见物、pH、铝、铁、锰、锌、氯化物、硫酸盐、溶解性总固体、总硬度、耗氧量、氨氮、砷、镉、铬（六价）、铅、汞、氟化物、硝酸盐、菌落总数、总大肠菌群</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所检项目合格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东源县城君临苑小区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东源县自来水有限公司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2019年6月5日</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色度、浑浊度、臭和味、肉眼可见物、pH、铝、铁、锰、锌、氯化物、硫酸盐、溶解性总固体、总硬度、耗氧量、氨氮、砷、镉、铬（六价）、铅、汞、氟化物、硝酸盐、菌落总数、总大肠菌群</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所检项目合格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东源县城富源小区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东源县自来水有限公司</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2019年6月5日</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色度、浑浊度、臭和味、肉眼可见物、pH、铝、铁、锰、锌、氯化物、硫酸盐、溶解性总固体、总硬度、耗氧量、氨氮、砷、镉、铬（六价）、铅、汞、氟化物、硝酸盐、菌落总数、总大肠菌群</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所检项目合格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东源县双江镇</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东源县双江镇自来水厂</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2019年4月11日</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色度、浑浊度、臭和味、肉眼可见物、pH、铝、铁、锰、锌、氯化物、硫酸盐、溶解性总固体、总硬度、耗氧量、氨氮、砷、镉、铬（六价）、铅、汞、氟化物、硝酸盐、菌落总数、总大肠菌群</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所检项目合格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东源县涧头镇</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东源礤下岗电站涧头镇自来水厂</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2019年4月17日</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色度、浑浊度、臭和味、肉眼可见物、pH、铝、铁、锰、锌、氯化物、硫酸盐、溶解性总固体、总硬度、耗氧量、氨氮、砷、镉、铬（六价）、铅、汞、氟化物、硝酸盐、菌落总数、总大肠菌群</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所检项目合格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东源县半江镇</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东源县半江镇自来水厂</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2019年4月17日</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色度、浑浊度、臭和味、肉眼可见物、pH、铝、铁、锰、锌、氯化物、硫酸盐、溶解性总固体、总硬度、耗氧量、氨氮、砷、镉、铬（六价）、铅、汞、氟化物、硝酸盐、菌落总数、总大肠菌群</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经检测总大肠菌群、耐热大肠菌群、大肠埃希氏菌不达标，其余项目达标。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总大肠菌群＞16MPN/100mL(0MPN/100mL)，耐热大肠菌群＞16MPN/100mL(0MPN/100mL，大肠埃希氏菌＞16MPN/100mL(0MPN/100mL</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333333"/>
                <w:kern w:val="0"/>
                <w:sz w:val="18"/>
                <w:szCs w:val="18"/>
                <w:u w:val="none"/>
                <w:lang w:val="en-US" w:eastAsia="zh-CN" w:bidi="ar"/>
              </w:rPr>
              <w:t>措施：1.县卫生监督所加强监督，限时整改。建议：1.用含氯消毒剂进行消毒。2.需煮沸饮用。</w:t>
            </w:r>
          </w:p>
        </w:tc>
      </w:tr>
      <w:tr>
        <w:tblPrEx>
          <w:shd w:val="clear" w:color="auto" w:fill="auto"/>
          <w:tblLayout w:type="fixed"/>
          <w:tblCellMar>
            <w:top w:w="0" w:type="dxa"/>
            <w:left w:w="0" w:type="dxa"/>
            <w:bottom w:w="0" w:type="dxa"/>
            <w:right w:w="0" w:type="dxa"/>
          </w:tblCellMar>
        </w:tblPrEx>
        <w:trPr>
          <w:trHeight w:val="1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东源县锡场镇</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东源县锡场自来水厂</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东源县疾控中心</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2019年4月26日</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色度、浑浊度、臭和味、肉眼可见物、pH、铝、铁、锰、锌、氯化物、硫酸盐、溶解性总固体、总硬度、耗氧量、氨氮、砷、镉、铬（六价）、铅、汞、氟化物、硝酸盐、菌落总数、总大肠菌群</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 xml:space="preserve">经检测总大肠菌群、耐热大肠菌群不达标，其余项目达标。 </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总大肠菌群＞16MPN/100mL(0MPN/100mL)，耐热大肠菌群＞16MPN/100mL(0MPN/100mL)</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333333"/>
                <w:kern w:val="0"/>
                <w:sz w:val="18"/>
                <w:szCs w:val="18"/>
                <w:u w:val="none"/>
                <w:lang w:val="en-US" w:eastAsia="zh-CN" w:bidi="ar"/>
              </w:rPr>
              <w:t>措施：1.县卫生监督所加强监督，限时整改。建议：1.用含氯消毒剂进行消毒。2.需煮沸饮用。</w:t>
            </w:r>
          </w:p>
        </w:tc>
      </w:tr>
    </w:tbl>
    <w:p>
      <w:pPr>
        <w:wordWrap/>
        <w:ind w:firstLine="480" w:firstLineChars="200"/>
        <w:jc w:val="left"/>
        <w:rPr>
          <w:rStyle w:val="9"/>
          <w:rFonts w:hint="eastAsia" w:ascii="仿宋_GB2312" w:hAnsi="仿宋_GB2312" w:eastAsia="仿宋_GB2312" w:cs="仿宋_GB2312"/>
          <w:sz w:val="24"/>
          <w:szCs w:val="24"/>
          <w:lang w:val="en-US" w:eastAsia="zh-CN" w:bidi="ar"/>
        </w:rPr>
      </w:pPr>
      <w:r>
        <w:rPr>
          <w:rStyle w:val="9"/>
          <w:rFonts w:hint="eastAsia" w:ascii="仿宋_GB2312" w:hAnsi="仿宋_GB2312" w:eastAsia="仿宋_GB2312" w:cs="仿宋_GB2312"/>
          <w:sz w:val="24"/>
          <w:szCs w:val="24"/>
          <w:lang w:val="en-US" w:eastAsia="zh-CN" w:bidi="ar"/>
        </w:rPr>
        <w:t>注：（</w:t>
      </w:r>
      <w:r>
        <w:rPr>
          <w:rStyle w:val="10"/>
          <w:rFonts w:hint="eastAsia" w:ascii="仿宋_GB2312" w:hAnsi="仿宋_GB2312" w:eastAsia="仿宋_GB2312" w:cs="仿宋_GB2312"/>
          <w:sz w:val="24"/>
          <w:szCs w:val="24"/>
          <w:lang w:val="en-US" w:eastAsia="zh-CN" w:bidi="ar"/>
        </w:rPr>
        <w:t>1</w:t>
      </w:r>
      <w:r>
        <w:rPr>
          <w:rStyle w:val="9"/>
          <w:rFonts w:hint="eastAsia" w:ascii="仿宋_GB2312" w:hAnsi="仿宋_GB2312" w:eastAsia="仿宋_GB2312" w:cs="仿宋_GB2312"/>
          <w:sz w:val="24"/>
          <w:szCs w:val="24"/>
          <w:lang w:val="en-US" w:eastAsia="zh-CN" w:bidi="ar"/>
        </w:rPr>
        <w:t>）水样采集、保存、运输及检验方法：按照现行《生活饮用水标准检验方法》（</w:t>
      </w:r>
      <w:r>
        <w:rPr>
          <w:rStyle w:val="10"/>
          <w:rFonts w:hint="eastAsia" w:ascii="仿宋_GB2312" w:hAnsi="仿宋_GB2312" w:eastAsia="仿宋_GB2312" w:cs="仿宋_GB2312"/>
          <w:sz w:val="24"/>
          <w:szCs w:val="24"/>
          <w:lang w:val="en-US" w:eastAsia="zh-CN" w:bidi="ar"/>
        </w:rPr>
        <w:t>GB/T5750-2006</w:t>
      </w:r>
      <w:r>
        <w:rPr>
          <w:rStyle w:val="9"/>
          <w:rFonts w:hint="eastAsia" w:ascii="仿宋_GB2312" w:hAnsi="仿宋_GB2312" w:eastAsia="仿宋_GB2312" w:cs="仿宋_GB2312"/>
          <w:sz w:val="24"/>
          <w:szCs w:val="24"/>
          <w:lang w:val="en-US" w:eastAsia="zh-CN" w:bidi="ar"/>
        </w:rPr>
        <w:t>）的要求进行。</w:t>
      </w:r>
    </w:p>
    <w:p>
      <w:pPr>
        <w:wordWrap/>
        <w:ind w:firstLine="960" w:firstLineChars="400"/>
        <w:jc w:val="both"/>
        <w:rPr>
          <w:rFonts w:hint="eastAsia" w:ascii="仿宋_GB2312" w:hAnsi="仿宋_GB2312" w:eastAsia="仿宋_GB2312" w:cs="仿宋_GB2312"/>
          <w:sz w:val="24"/>
          <w:szCs w:val="24"/>
          <w:lang w:val="en-US" w:eastAsia="zh-CN"/>
        </w:rPr>
      </w:pPr>
      <w:r>
        <w:rPr>
          <w:rStyle w:val="9"/>
          <w:rFonts w:hint="eastAsia" w:ascii="仿宋_GB2312" w:hAnsi="仿宋_GB2312" w:eastAsia="仿宋_GB2312" w:cs="仿宋_GB2312"/>
          <w:sz w:val="24"/>
          <w:szCs w:val="24"/>
          <w:lang w:val="en-US" w:eastAsia="zh-CN" w:bidi="ar"/>
        </w:rPr>
        <w:t>（</w:t>
      </w:r>
      <w:r>
        <w:rPr>
          <w:rStyle w:val="10"/>
          <w:rFonts w:hint="eastAsia" w:ascii="仿宋_GB2312" w:hAnsi="仿宋_GB2312" w:eastAsia="仿宋_GB2312" w:cs="仿宋_GB2312"/>
          <w:sz w:val="24"/>
          <w:szCs w:val="24"/>
          <w:lang w:val="en-US" w:eastAsia="zh-CN" w:bidi="ar"/>
        </w:rPr>
        <w:t>2</w:t>
      </w:r>
      <w:r>
        <w:rPr>
          <w:rStyle w:val="9"/>
          <w:rFonts w:hint="eastAsia" w:ascii="仿宋_GB2312" w:hAnsi="仿宋_GB2312" w:eastAsia="仿宋_GB2312" w:cs="仿宋_GB2312"/>
          <w:sz w:val="24"/>
          <w:szCs w:val="24"/>
          <w:lang w:val="en-US" w:eastAsia="zh-CN" w:bidi="ar"/>
        </w:rPr>
        <w:t>）以《生活饮用水卫生标准》（</w:t>
      </w:r>
      <w:r>
        <w:rPr>
          <w:rStyle w:val="10"/>
          <w:rFonts w:hint="eastAsia" w:ascii="仿宋_GB2312" w:hAnsi="仿宋_GB2312" w:eastAsia="仿宋_GB2312" w:cs="仿宋_GB2312"/>
          <w:sz w:val="24"/>
          <w:szCs w:val="24"/>
          <w:lang w:val="en-US" w:eastAsia="zh-CN" w:bidi="ar"/>
        </w:rPr>
        <w:t>GB5749</w:t>
      </w:r>
      <w:r>
        <w:rPr>
          <w:rStyle w:val="9"/>
          <w:rFonts w:hint="eastAsia" w:ascii="仿宋_GB2312" w:hAnsi="仿宋_GB2312" w:eastAsia="仿宋_GB2312" w:cs="仿宋_GB2312"/>
          <w:sz w:val="24"/>
          <w:szCs w:val="24"/>
          <w:lang w:val="en-US" w:eastAsia="zh-CN" w:bidi="ar"/>
        </w:rPr>
        <w:t>－</w:t>
      </w:r>
      <w:r>
        <w:rPr>
          <w:rStyle w:val="10"/>
          <w:rFonts w:hint="eastAsia" w:ascii="仿宋_GB2312" w:hAnsi="仿宋_GB2312" w:eastAsia="仿宋_GB2312" w:cs="仿宋_GB2312"/>
          <w:sz w:val="24"/>
          <w:szCs w:val="24"/>
          <w:lang w:val="en-US" w:eastAsia="zh-CN" w:bidi="ar"/>
        </w:rPr>
        <w:t>2006</w:t>
      </w:r>
      <w:r>
        <w:rPr>
          <w:rStyle w:val="9"/>
          <w:rFonts w:hint="eastAsia" w:ascii="仿宋_GB2312" w:hAnsi="仿宋_GB2312" w:eastAsia="仿宋_GB2312" w:cs="仿宋_GB2312"/>
          <w:sz w:val="24"/>
          <w:szCs w:val="24"/>
          <w:lang w:val="en-US" w:eastAsia="zh-CN" w:bidi="ar"/>
        </w:rPr>
        <w:t>）作为评价标准，检测值在标准限值和要求范围内评价为达标。</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849EB"/>
    <w:rsid w:val="13D76209"/>
    <w:rsid w:val="36D03B28"/>
    <w:rsid w:val="3AC71131"/>
    <w:rsid w:val="49EB28D1"/>
    <w:rsid w:val="4A3126DD"/>
    <w:rsid w:val="519D21CD"/>
    <w:rsid w:val="5B2C3AA7"/>
    <w:rsid w:val="5C3B7D94"/>
    <w:rsid w:val="73D5461E"/>
    <w:rsid w:val="76984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b/>
      <w:color w:val="000000"/>
      <w:sz w:val="32"/>
      <w:szCs w:val="32"/>
      <w:u w:val="single"/>
    </w:rPr>
  </w:style>
  <w:style w:type="character" w:customStyle="1" w:styleId="7">
    <w:name w:val="font61"/>
    <w:basedOn w:val="5"/>
    <w:qFormat/>
    <w:uiPriority w:val="0"/>
    <w:rPr>
      <w:rFonts w:hint="eastAsia" w:ascii="宋体" w:hAnsi="宋体" w:eastAsia="宋体" w:cs="宋体"/>
      <w:b/>
      <w:color w:val="000000"/>
      <w:sz w:val="32"/>
      <w:szCs w:val="32"/>
      <w:u w:val="none"/>
    </w:rPr>
  </w:style>
  <w:style w:type="character" w:customStyle="1" w:styleId="8">
    <w:name w:val="font81"/>
    <w:basedOn w:val="5"/>
    <w:qFormat/>
    <w:uiPriority w:val="0"/>
    <w:rPr>
      <w:rFonts w:hint="eastAsia" w:ascii="宋体" w:hAnsi="宋体" w:eastAsia="宋体" w:cs="宋体"/>
      <w:color w:val="000000"/>
      <w:sz w:val="20"/>
      <w:szCs w:val="20"/>
      <w:u w:val="none"/>
    </w:rPr>
  </w:style>
  <w:style w:type="character" w:customStyle="1" w:styleId="9">
    <w:name w:val="font21"/>
    <w:basedOn w:val="5"/>
    <w:qFormat/>
    <w:uiPriority w:val="0"/>
    <w:rPr>
      <w:rFonts w:hint="eastAsia" w:ascii="仿宋_GB2312" w:eastAsia="仿宋_GB2312" w:cs="仿宋_GB2312"/>
      <w:color w:val="000000"/>
      <w:sz w:val="20"/>
      <w:szCs w:val="20"/>
      <w:u w:val="none"/>
    </w:rPr>
  </w:style>
  <w:style w:type="character" w:customStyle="1" w:styleId="10">
    <w:name w:val="font3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2019-04-26T07:52:00Z</dcterms:created>
  <dc:creator>未来营养师</dc:creator>
  <cp:lastModifiedBy>Administrator</cp:lastModifiedBy>
  <cp:lastPrinted>2019-07-10T02:22:00Z</cp:lastPrinted>
  <dcterms:modified xsi:type="dcterms:W3CDTF">2019-07-11T07:23:26Z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